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rPr>
          <w:rFonts w:ascii="宋体" w:hAnsi="宋体" w:cs="宋体"/>
          <w:highlight w:val="none"/>
        </w:rPr>
      </w:pPr>
      <w:r>
        <w:rPr>
          <w:rFonts w:ascii="宋体" w:hAnsi="宋体" w:cs="宋体"/>
          <w:highlight w:val="none"/>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199"/>
        <w:rPr>
          <w:rFonts w:ascii="宋体" w:hAnsi="宋体" w:cs="宋体"/>
          <w:color w:val="auto"/>
          <w:highlight w:val="none"/>
          <w:lang w:eastAsia="zh-CN"/>
        </w:rPr>
      </w:pPr>
      <w:r>
        <w:rPr>
          <w:rFonts w:ascii="宋体" w:hAnsi="宋体" w:cs="宋体"/>
          <w:color w:val="auto"/>
          <w:highlight w:val="none"/>
          <w:lang w:eastAsia="zh-CN"/>
        </w:rPr>
      </w:r>
      <w:r/>
    </w:p>
    <w:p>
      <w:pPr>
        <w:ind w:firstLine="0"/>
        <w:jc w:val="center"/>
        <w:spacing w:line="240" w:lineRule="auto"/>
        <w:widowControl w:val="off"/>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jc w:val="both"/>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420"/>
        <w:jc w:val="both"/>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center"/>
        <w:spacing w:line="240" w:lineRule="auto"/>
        <w:widowControl w:val="off"/>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widowControl w:val="off"/>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p>
      <w:pPr>
        <w:ind w:firstLine="0"/>
        <w:jc w:val="both"/>
        <w:spacing w:line="240" w:lineRule="auto"/>
        <w:widowControl w:val="off"/>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p>
      <w:pPr>
        <w:ind w:firstLine="0"/>
        <w:jc w:val="both"/>
        <w:spacing w:line="240" w:lineRule="auto"/>
        <w:widowControl w:val="off"/>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p>
      <w:pPr>
        <w:ind w:firstLine="0"/>
        <w:jc w:val="both"/>
        <w:spacing w:line="240" w:lineRule="auto"/>
        <w:widowControl w:val="off"/>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p>
      <w:pPr>
        <w:ind w:firstLine="0"/>
        <w:jc w:val="both"/>
        <w:spacing w:line="240" w:lineRule="auto"/>
        <w:widowControl w:val="off"/>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p>
      <w:pPr>
        <w:ind w:firstLine="0"/>
        <w:jc w:val="both"/>
        <w:spacing w:line="240" w:lineRule="auto"/>
        <w:widowControl w:val="off"/>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p>
      <w:pPr>
        <w:ind w:firstLine="0"/>
        <w:jc w:val="both"/>
        <w:spacing w:line="240" w:lineRule="auto"/>
        <w:widowControl w:val="off"/>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p>
      <w:pPr>
        <w:ind w:firstLine="0"/>
        <w:jc w:val="both"/>
        <w:spacing w:line="240" w:lineRule="auto"/>
        <w:widowControl w:val="off"/>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p>
      <w:pPr>
        <w:ind w:firstLine="0"/>
        <w:jc w:val="both"/>
        <w:spacing w:line="240" w:lineRule="auto"/>
        <w:widowControl w:val="off"/>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p>
      <w:pPr>
        <w:ind w:firstLine="0"/>
        <w:jc w:val="both"/>
        <w:spacing w:line="240" w:lineRule="auto"/>
        <w:widowControl w:val="off"/>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p>
      <w:pPr>
        <w:ind w:firstLine="0"/>
        <w:jc w:val="both"/>
        <w:spacing w:line="240" w:lineRule="auto"/>
        <w:widowControl w:val="off"/>
        <w:rPr>
          <w:rFonts w:ascii="宋体" w:hAnsi="宋体" w:cs="宋体"/>
          <w:color w:val="auto"/>
          <w:sz w:val="21"/>
          <w:szCs w:val="24"/>
          <w:highlight w:val="none"/>
          <w:lang w:eastAsia="zh-CN"/>
        </w:rPr>
      </w:pPr>
      <w:r>
        <w:rPr>
          <w:rFonts w:ascii="宋体" w:hAnsi="宋体" w:cs="宋体"/>
          <w:color w:val="auto"/>
          <w:sz w:val="21"/>
          <w:szCs w:val="24"/>
          <w:highlight w:val="none"/>
          <w:lang w:eastAsia="zh-CN"/>
        </w:rPr>
      </w:r>
      <w:r/>
    </w:p>
    <w:p>
      <w:pPr>
        <w:ind w:firstLine="0"/>
        <w:jc w:val="both"/>
        <w:spacing w:line="240" w:lineRule="auto"/>
        <w:widowControl w:val="off"/>
        <w:rPr>
          <w:rFonts w:ascii="宋体" w:hAnsi="宋体" w:cs="宋体"/>
          <w:bCs/>
          <w:color w:val="auto"/>
          <w:sz w:val="32"/>
          <w:szCs w:val="32"/>
          <w:highlight w:val="none"/>
          <w:lang w:eastAsia="zh-CN"/>
        </w:rPr>
      </w:pPr>
      <w:r>
        <w:rPr>
          <w:rFonts w:hint="eastAsia" w:ascii="宋体" w:hAnsi="宋体" w:cs="宋体"/>
          <w:b/>
          <w:color w:val="auto"/>
          <w:sz w:val="32"/>
          <w:szCs w:val="32"/>
          <w:highlight w:val="none"/>
          <w:lang w:eastAsia="zh-CN"/>
        </w:rPr>
        <w:t xml:space="preserve">采 购 项 目 编 号：JSZC-320205-AWXT-G2025-0018</w:t>
      </w:r>
      <w:r/>
    </w:p>
    <w:p>
      <w:pPr>
        <w:ind w:firstLine="0"/>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left="3017" w:hanging="3017"/>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 目 名 称：兴塘大桥桥梁智慧监测系统项目</w:t>
      </w:r>
      <w:r/>
    </w:p>
    <w:p>
      <w:pPr>
        <w:ind w:left="3017" w:hanging="3017"/>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firstLine="0"/>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人：无锡市锡山区城市管理局 </w:t>
      </w:r>
      <w:r/>
    </w:p>
    <w:p>
      <w:pPr>
        <w:ind w:firstLine="0"/>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firstLine="0"/>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代 理 机 构：江苏万享通咨询有限公司</w:t>
      </w:r>
      <w:r/>
    </w:p>
    <w:p>
      <w:pPr>
        <w:ind w:right="-29"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center"/>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二〇二五年十</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eastAsia="zh-CN"/>
        </w:rPr>
        <w:t xml:space="preserve">月</w:t>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sdt>
      <w:sdtPr>
        <w15:appearance w15:val="boundingBox"/>
        <w:id w:val="-1793895377"/>
        <w:docPartObj>
          <w:docPartGallery w:val="Table of Contents"/>
          <w:docPartUnique w:val="true"/>
        </w:docPartObj>
        <w:rPr>
          <w:rFonts w:hint="eastAsia" w:ascii="宋体" w:hAnsi="宋体" w:eastAsia="宋体" w:cs="宋体"/>
          <w:color w:val="auto"/>
          <w:sz w:val="24"/>
          <w:szCs w:val="21"/>
          <w:highlight w:val="none"/>
          <w:lang w:val="zh-CN" w:eastAsia="en-US"/>
        </w:rPr>
      </w:sdtPr>
      <w:sdtContent>
        <w:p>
          <w:pPr>
            <w:pStyle w:val="953"/>
            <w:jc w:val="center"/>
            <w:rPr>
              <w:rFonts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lang w:val="zh-CN"/>
            </w:rPr>
            <w:t xml:space="preserve">目录</w:t>
          </w:r>
          <w:r/>
        </w:p>
        <w:p>
          <w:pPr>
            <w:pStyle w:val="884"/>
            <w:tabs>
              <w:tab w:val="clear" w:pos="8890" w:leader="none"/>
              <w:tab w:val="right" w:pos="9638" w:leader="dot"/>
            </w:tabs>
            <w:rPr>
              <w:rFonts w:ascii="宋体" w:hAnsi="宋体" w:cs="宋体"/>
              <w:color w:val="auto"/>
              <w:highlight w:val="none"/>
            </w:rPr>
          </w:pPr>
          <w:r>
            <w:rPr>
              <w:rFonts w:hint="eastAsia" w:ascii="宋体" w:hAnsi="宋体" w:cs="宋体"/>
              <w:color w:val="auto"/>
              <w:sz w:val="48"/>
              <w:szCs w:val="40"/>
              <w:highlight w:val="none"/>
            </w:rPr>
            <w:fldChar w:fldCharType="begin"/>
          </w:r>
          <w:r>
            <w:rPr>
              <w:rFonts w:hint="eastAsia" w:ascii="宋体" w:hAnsi="宋体" w:cs="宋体"/>
              <w:color w:val="auto"/>
              <w:sz w:val="48"/>
              <w:szCs w:val="40"/>
              <w:highlight w:val="none"/>
            </w:rPr>
            <w:instrText xml:space="preserve"> TOC \o "1-3" \h \z \u </w:instrText>
          </w:r>
          <w:r>
            <w:rPr>
              <w:rFonts w:hint="eastAsia" w:ascii="宋体" w:hAnsi="宋体" w:cs="宋体"/>
              <w:color w:val="auto"/>
              <w:sz w:val="48"/>
              <w:szCs w:val="40"/>
              <w:highlight w:val="none"/>
            </w:rPr>
            <w:fldChar w:fldCharType="separate"/>
          </w:r>
          <w:r>
            <w:rPr>
              <w:color w:val="auto"/>
              <w:highlight w:val="none"/>
            </w:rPr>
            <w:fldChar w:fldCharType="begin"/>
          </w:r>
          <w:r>
            <w:rPr>
              <w:color w:val="auto"/>
              <w:highlight w:val="none"/>
            </w:rPr>
            <w:instrText xml:space="preserve"> HYPERLINK \l "_Toc8649" </w:instrText>
          </w:r>
          <w:r>
            <w:rPr>
              <w:color w:val="auto"/>
              <w:highlight w:val="none"/>
            </w:rPr>
            <w:fldChar w:fldCharType="separate"/>
          </w:r>
          <w:r>
            <w:rPr>
              <w:rFonts w:hint="eastAsia" w:ascii="宋体" w:hAnsi="宋体" w:cs="宋体"/>
              <w:color w:val="auto"/>
              <w:highlight w:val="none"/>
              <w:lang w:eastAsia="zh-CN"/>
            </w:rPr>
            <w:t xml:space="preserve">一、投标邀请函</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_Toc8649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84"/>
            <w:tabs>
              <w:tab w:val="clear" w:pos="8890" w:leader="none"/>
              <w:tab w:val="right" w:pos="9638" w:leader="dot"/>
            </w:tabs>
            <w:rPr>
              <w:rFonts w:ascii="宋体" w:hAnsi="宋体" w:cs="宋体"/>
              <w:color w:val="auto"/>
              <w:highlight w:val="none"/>
            </w:rPr>
          </w:pPr>
          <w:r>
            <w:rPr>
              <w:color w:val="auto"/>
              <w:highlight w:val="none"/>
            </w:rPr>
            <w:fldChar w:fldCharType="begin"/>
          </w:r>
          <w:r>
            <w:rPr>
              <w:color w:val="auto"/>
              <w:highlight w:val="none"/>
            </w:rPr>
            <w:instrText xml:space="preserve"> HYPERLINK \l "_Toc12283" </w:instrText>
          </w:r>
          <w:r>
            <w:rPr>
              <w:color w:val="auto"/>
              <w:highlight w:val="none"/>
            </w:rPr>
            <w:fldChar w:fldCharType="separate"/>
          </w:r>
          <w:r>
            <w:rPr>
              <w:rFonts w:hint="eastAsia" w:ascii="宋体" w:hAnsi="宋体" w:cs="宋体"/>
              <w:color w:val="auto"/>
              <w:highlight w:val="none"/>
              <w:lang w:eastAsia="zh-CN"/>
            </w:rPr>
            <w:t xml:space="preserve">二、供应商须知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_Toc12283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7</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84"/>
            <w:tabs>
              <w:tab w:val="clear" w:pos="8890" w:leader="none"/>
              <w:tab w:val="right" w:pos="9638" w:leader="dot"/>
            </w:tabs>
            <w:rPr>
              <w:rFonts w:ascii="宋体" w:hAnsi="宋体" w:cs="宋体"/>
              <w:color w:val="auto"/>
              <w:highlight w:val="none"/>
            </w:rPr>
          </w:pPr>
          <w:r>
            <w:rPr>
              <w:color w:val="auto"/>
              <w:highlight w:val="none"/>
            </w:rPr>
            <w:fldChar w:fldCharType="begin"/>
          </w:r>
          <w:r>
            <w:rPr>
              <w:color w:val="auto"/>
              <w:highlight w:val="none"/>
            </w:rPr>
            <w:instrText xml:space="preserve"> HYPERLINK \l "_Toc24599" </w:instrText>
          </w:r>
          <w:r>
            <w:rPr>
              <w:color w:val="auto"/>
              <w:highlight w:val="none"/>
            </w:rPr>
            <w:fldChar w:fldCharType="separate"/>
          </w:r>
          <w:r>
            <w:rPr>
              <w:rFonts w:hint="eastAsia" w:ascii="宋体" w:hAnsi="宋体" w:cs="宋体"/>
              <w:color w:val="auto"/>
              <w:highlight w:val="none"/>
              <w:lang w:eastAsia="zh-CN"/>
            </w:rPr>
            <w:t xml:space="preserve">三、采购需求和技术有关要求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_Toc24599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20</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84"/>
            <w:tabs>
              <w:tab w:val="clear" w:pos="8890" w:leader="none"/>
              <w:tab w:val="right" w:pos="9638" w:leader="dot"/>
            </w:tabs>
            <w:rPr>
              <w:rFonts w:ascii="宋体" w:hAnsi="宋体" w:cs="宋体"/>
              <w:color w:val="auto"/>
              <w:highlight w:val="none"/>
            </w:rPr>
          </w:pPr>
          <w:r>
            <w:rPr>
              <w:color w:val="auto"/>
              <w:highlight w:val="none"/>
            </w:rPr>
            <w:fldChar w:fldCharType="begin"/>
          </w:r>
          <w:r>
            <w:rPr>
              <w:color w:val="auto"/>
              <w:highlight w:val="none"/>
            </w:rPr>
            <w:instrText xml:space="preserve"> HYPERLINK \l "_Toc26072" </w:instrText>
          </w:r>
          <w:r>
            <w:rPr>
              <w:color w:val="auto"/>
              <w:highlight w:val="none"/>
            </w:rPr>
            <w:fldChar w:fldCharType="separate"/>
          </w:r>
          <w:r>
            <w:rPr>
              <w:rFonts w:hint="eastAsia" w:ascii="宋体" w:hAnsi="宋体" w:cs="宋体"/>
              <w:bCs/>
              <w:color w:val="auto"/>
              <w:szCs w:val="28"/>
              <w:highlight w:val="none"/>
              <w:lang w:eastAsia="zh-CN"/>
            </w:rPr>
            <w:t xml:space="preserve">四、合同书（格式文本）</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_Toc26072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84"/>
            <w:tabs>
              <w:tab w:val="clear" w:pos="8890" w:leader="none"/>
              <w:tab w:val="right" w:pos="9638" w:leader="dot"/>
            </w:tabs>
            <w:rPr>
              <w:rFonts w:ascii="宋体" w:hAnsi="宋体" w:cs="宋体"/>
              <w:color w:val="auto"/>
              <w:highlight w:val="none"/>
            </w:rPr>
          </w:pPr>
          <w:r>
            <w:rPr>
              <w:color w:val="auto"/>
              <w:highlight w:val="none"/>
            </w:rPr>
            <w:fldChar w:fldCharType="begin"/>
          </w:r>
          <w:r>
            <w:rPr>
              <w:color w:val="auto"/>
              <w:highlight w:val="none"/>
            </w:rPr>
            <w:instrText xml:space="preserve"> HYPERLINK \l "_Toc24519" </w:instrText>
          </w:r>
          <w:r>
            <w:rPr>
              <w:color w:val="auto"/>
              <w:highlight w:val="none"/>
            </w:rPr>
            <w:fldChar w:fldCharType="separate"/>
          </w:r>
          <w:r>
            <w:rPr>
              <w:rFonts w:hint="eastAsia" w:ascii="宋体" w:hAnsi="宋体" w:cs="宋体"/>
              <w:color w:val="auto"/>
              <w:highlight w:val="none"/>
              <w:lang w:eastAsia="zh-CN"/>
            </w:rPr>
            <w:t xml:space="preserve">五、附件</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_Toc24519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8</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91"/>
            <w:tabs>
              <w:tab w:val="right" w:pos="9638" w:leader="dot"/>
            </w:tabs>
            <w:rPr>
              <w:rFonts w:ascii="宋体" w:hAnsi="宋体" w:cs="宋体"/>
              <w:color w:val="auto"/>
              <w:highlight w:val="none"/>
            </w:rPr>
          </w:pPr>
          <w:r>
            <w:rPr>
              <w:color w:val="auto"/>
              <w:highlight w:val="none"/>
            </w:rPr>
            <w:fldChar w:fldCharType="begin"/>
          </w:r>
          <w:r>
            <w:rPr>
              <w:color w:val="auto"/>
              <w:highlight w:val="none"/>
            </w:rPr>
            <w:instrText xml:space="preserve"> HYPERLINK \l "_Toc10259" </w:instrText>
          </w:r>
          <w:r>
            <w:rPr>
              <w:color w:val="auto"/>
              <w:highlight w:val="none"/>
            </w:rPr>
            <w:fldChar w:fldCharType="separate"/>
          </w:r>
          <w:r>
            <w:rPr>
              <w:rFonts w:hint="eastAsia" w:ascii="宋体" w:hAnsi="宋体" w:cs="宋体"/>
              <w:color w:val="auto"/>
              <w:highlight w:val="none"/>
              <w:lang w:eastAsia="zh-CN"/>
            </w:rPr>
            <w:t xml:space="preserve">附件一：评分标准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_Toc10259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8</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pStyle w:val="891"/>
            <w:tabs>
              <w:tab w:val="right" w:pos="9638" w:leader="dot"/>
            </w:tabs>
            <w:rPr>
              <w:rFonts w:ascii="宋体" w:hAnsi="宋体" w:cs="宋体"/>
              <w:color w:val="auto"/>
              <w:highlight w:val="none"/>
            </w:rPr>
          </w:pPr>
          <w:r>
            <w:rPr>
              <w:color w:val="auto"/>
              <w:highlight w:val="none"/>
            </w:rPr>
            <w:fldChar w:fldCharType="begin"/>
          </w:r>
          <w:r>
            <w:rPr>
              <w:color w:val="auto"/>
              <w:highlight w:val="none"/>
            </w:rPr>
            <w:instrText xml:space="preserve"> HYPERLINK \l "_Toc26068" </w:instrText>
          </w:r>
          <w:r>
            <w:rPr>
              <w:color w:val="auto"/>
              <w:highlight w:val="none"/>
            </w:rPr>
            <w:fldChar w:fldCharType="separate"/>
          </w:r>
          <w:r>
            <w:rPr>
              <w:rFonts w:hint="eastAsia" w:ascii="宋体" w:hAnsi="宋体" w:cs="宋体"/>
              <w:color w:val="auto"/>
              <w:highlight w:val="none"/>
              <w:lang w:eastAsia="zh-CN"/>
            </w:rPr>
            <w:t xml:space="preserve">附件二：投标文件格式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_Toc26068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12</w:t>
          </w:r>
          <w:r>
            <w:rPr>
              <w:rFonts w:hint="eastAsia" w:ascii="宋体" w:hAnsi="宋体" w:cs="宋体"/>
              <w:color w:val="auto"/>
              <w:highlight w:val="none"/>
            </w:rPr>
            <w:fldChar w:fldCharType="end"/>
          </w:r>
          <w:r>
            <w:rPr>
              <w:rFonts w:hint="eastAsia" w:ascii="宋体" w:hAnsi="宋体" w:cs="宋体"/>
              <w:color w:val="auto"/>
              <w:highlight w:val="none"/>
            </w:rPr>
            <w:fldChar w:fldCharType="end"/>
          </w:r>
          <w:r/>
        </w:p>
        <w:p>
          <w:pPr>
            <w:ind w:firstLine="0"/>
            <w:rPr>
              <w:rFonts w:ascii="宋体" w:hAnsi="宋体" w:cs="宋体"/>
              <w:color w:val="auto"/>
              <w:highlight w:val="none"/>
            </w:rPr>
          </w:pPr>
          <w:r>
            <w:rPr>
              <w:rFonts w:hint="eastAsia" w:ascii="宋体" w:hAnsi="宋体" w:cs="宋体"/>
              <w:bCs/>
              <w:color w:val="auto"/>
              <w:szCs w:val="40"/>
              <w:highlight w:val="none"/>
              <w:lang w:val="zh-CN"/>
            </w:rPr>
            <w:fldChar w:fldCharType="end"/>
          </w:r>
          <w:r/>
        </w:p>
      </w:sdtContent>
    </w:sdt>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ind w:firstLine="0"/>
        <w:rPr>
          <w:rFonts w:ascii="宋体" w:hAnsi="宋体" w:cs="宋体"/>
          <w:color w:val="auto"/>
          <w:highlight w:val="none"/>
          <w:lang w:eastAsia="zh-CN"/>
        </w:rPr>
      </w:pPr>
      <w:r>
        <w:rPr>
          <w:rFonts w:ascii="宋体" w:hAnsi="宋体" w:cs="宋体"/>
          <w:color w:val="auto"/>
          <w:highlight w:val="none"/>
          <w:lang w:eastAsia="zh-CN"/>
        </w:rPr>
      </w:r>
      <w:r/>
    </w:p>
    <w:p>
      <w:pPr>
        <w:pStyle w:val="858"/>
        <w:rPr>
          <w:rFonts w:ascii="宋体" w:hAnsi="宋体" w:eastAsia="宋体" w:cs="宋体"/>
          <w:color w:val="auto"/>
          <w:highlight w:val="none"/>
          <w:lang w:eastAsia="zh-CN"/>
        </w:rPr>
        <w:sectPr>
          <w:footerReference w:type="default" r:id="rId12"/>
          <w:footnotePr/>
          <w:endnotePr/>
          <w:type w:val="nextPage"/>
          <w:pgSz w:w="11906" w:h="16838" w:orient="portrait"/>
          <w:pgMar w:top="1440" w:right="1134" w:bottom="1440" w:left="1134" w:header="851" w:footer="992" w:gutter="0"/>
          <w:cols w:num="1" w:sep="0" w:space="1701" w:equalWidth="1"/>
          <w:docGrid w:linePitch="360"/>
        </w:sectPr>
      </w:pPr>
      <w:r/>
      <w:bookmarkStart w:id="0" w:name="_Toc101981929"/>
      <w:r/>
      <w:r/>
    </w:p>
    <w:p>
      <w:pPr>
        <w:pStyle w:val="858"/>
        <w:rPr>
          <w:rFonts w:ascii="宋体" w:hAnsi="宋体" w:eastAsia="宋体" w:cs="宋体"/>
          <w:color w:val="auto"/>
          <w:highlight w:val="none"/>
          <w:lang w:eastAsia="zh-CN"/>
        </w:rPr>
      </w:pPr>
      <w:r/>
      <w:bookmarkStart w:id="1" w:name="_Toc8649"/>
      <w:r>
        <w:rPr>
          <w:rFonts w:hint="eastAsia" w:ascii="宋体" w:hAnsi="宋体" w:eastAsia="宋体" w:cs="宋体"/>
          <w:color w:val="auto"/>
          <w:highlight w:val="none"/>
          <w:lang w:eastAsia="zh-CN"/>
        </w:rPr>
        <w:t xml:space="preserve">一、投标邀请</w:t>
      </w:r>
      <w:bookmarkEnd w:id="0"/>
      <w:r>
        <w:rPr>
          <w:rFonts w:hint="eastAsia" w:ascii="宋体" w:hAnsi="宋体" w:eastAsia="宋体" w:cs="宋体"/>
          <w:color w:val="auto"/>
          <w:highlight w:val="none"/>
          <w:lang w:eastAsia="zh-CN"/>
        </w:rPr>
        <w:t xml:space="preserve">函</w:t>
      </w:r>
      <w:bookmarkEnd w:id="1"/>
      <w:r/>
      <w:r/>
    </w:p>
    <w:p>
      <w:pPr>
        <w:ind w:firstLine="480"/>
        <w:jc w:val="both"/>
        <w:widowControl w:val="off"/>
        <w:rPr>
          <w:rFonts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江苏万享通咨询有限公司</w:t>
      </w:r>
      <w:r>
        <w:rPr>
          <w:rFonts w:hint="eastAsia" w:ascii="宋体" w:hAnsi="宋体" w:cs="宋体"/>
          <w:bCs/>
          <w:color w:val="auto"/>
          <w:szCs w:val="24"/>
          <w:highlight w:val="none"/>
          <w:lang w:eastAsia="zh-CN"/>
        </w:rPr>
        <w:t xml:space="preserve">受</w:t>
      </w:r>
      <w:r>
        <w:rPr>
          <w:rFonts w:hint="eastAsia" w:ascii="宋体" w:hAnsi="宋体" w:cs="宋体"/>
          <w:b/>
          <w:color w:val="auto"/>
          <w:szCs w:val="24"/>
          <w:highlight w:val="none"/>
          <w:lang w:eastAsia="zh-CN"/>
        </w:rPr>
        <w:t xml:space="preserve">无锡市锡山区城市管理局</w:t>
      </w:r>
      <w:r>
        <w:rPr>
          <w:rFonts w:hint="eastAsia" w:ascii="宋体" w:hAnsi="宋体" w:cs="宋体"/>
          <w:bCs/>
          <w:color w:val="auto"/>
          <w:szCs w:val="24"/>
          <w:highlight w:val="none"/>
          <w:lang w:eastAsia="zh-CN"/>
        </w:rPr>
        <w:t xml:space="preserve">的委托，就</w:t>
      </w:r>
      <w:r>
        <w:rPr>
          <w:rFonts w:hint="eastAsia" w:ascii="宋体" w:hAnsi="宋体" w:cs="宋体"/>
          <w:b/>
          <w:color w:val="auto"/>
          <w:szCs w:val="24"/>
          <w:highlight w:val="none"/>
          <w:lang w:eastAsia="zh-CN"/>
        </w:rPr>
        <w:t xml:space="preserve">兴塘大桥桥梁智慧监测系统项目</w:t>
      </w:r>
      <w:r>
        <w:rPr>
          <w:rFonts w:hint="eastAsia" w:ascii="宋体" w:hAnsi="宋体" w:cs="宋体"/>
          <w:bCs/>
          <w:color w:val="auto"/>
          <w:szCs w:val="24"/>
          <w:highlight w:val="none"/>
          <w:lang w:eastAsia="zh-CN"/>
        </w:rPr>
        <w:t xml:space="preserve">进行公开招标，欢迎符合相关条件的供应商参加投标并提请注意下列附表中的相关事项：</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1.项目名称：</w:t>
      </w:r>
      <w:r>
        <w:rPr>
          <w:rFonts w:hint="eastAsia" w:ascii="宋体" w:hAnsi="宋体" w:cs="宋体"/>
          <w:b/>
          <w:bCs/>
          <w:color w:val="auto"/>
          <w:szCs w:val="24"/>
          <w:highlight w:val="none"/>
          <w:lang w:eastAsia="zh-CN"/>
        </w:rPr>
        <w:t xml:space="preserve">兴塘大桥桥梁智慧监测系统项目</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2.项目编号：</w:t>
      </w:r>
      <w:r>
        <w:rPr>
          <w:rFonts w:hint="eastAsia" w:ascii="宋体" w:hAnsi="宋体" w:cs="宋体"/>
          <w:b/>
          <w:bCs/>
          <w:color w:val="auto"/>
          <w:szCs w:val="24"/>
          <w:highlight w:val="none"/>
          <w:lang w:eastAsia="zh-CN"/>
        </w:rPr>
        <w:t xml:space="preserve">JSZC-320205-AWXT-G2025-0018</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b/>
          <w:bCs/>
          <w:color w:val="auto"/>
          <w:szCs w:val="24"/>
          <w:highlight w:val="none"/>
          <w:lang w:eastAsia="zh-CN"/>
        </w:rPr>
        <w:t xml:space="preserve">140</w:t>
      </w:r>
      <w:r>
        <w:rPr>
          <w:rFonts w:hint="eastAsia" w:ascii="宋体" w:hAnsi="宋体" w:cs="宋体"/>
          <w:color w:val="auto"/>
          <w:szCs w:val="24"/>
          <w:highlight w:val="none"/>
          <w:lang w:eastAsia="zh-CN"/>
        </w:rPr>
        <w:t xml:space="preserve">万元，</w:t>
      </w:r>
      <w:r>
        <w:rPr>
          <w:rFonts w:hint="eastAsia" w:ascii="宋体" w:hAnsi="宋体" w:cs="宋体"/>
          <w:b/>
          <w:bCs/>
          <w:color w:val="auto"/>
          <w:szCs w:val="24"/>
          <w:highlight w:val="none"/>
          <w:lang w:eastAsia="zh-CN"/>
        </w:rPr>
        <w:t xml:space="preserve">本项目最高限价133.6万元</w:t>
      </w:r>
      <w:r>
        <w:rPr>
          <w:rFonts w:hint="eastAsia" w:ascii="宋体" w:hAnsi="宋体" w:cs="宋体"/>
          <w:color w:val="auto"/>
          <w:szCs w:val="24"/>
          <w:highlight w:val="none"/>
          <w:lang w:eastAsia="zh-CN"/>
        </w:rPr>
        <w:t xml:space="preserve">，投标报价不得超过最高限价，否则作无效投标文件处理。</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4.供货期：</w:t>
      </w:r>
      <w:r>
        <w:rPr>
          <w:rFonts w:hint="eastAsia" w:ascii="宋体" w:hAnsi="宋体" w:cs="宋体"/>
          <w:b/>
          <w:bCs/>
          <w:color w:val="auto"/>
          <w:szCs w:val="24"/>
          <w:highlight w:val="none"/>
          <w:lang w:eastAsia="zh-CN"/>
        </w:rPr>
        <w:t xml:space="preserve">合同签订生效后30日历天内完成采购清单范围内的供货、安装、调试并经验收合格等工作（具体以采购人通知时间为准），运维3年</w:t>
      </w:r>
      <w:r>
        <w:rPr>
          <w:rFonts w:hint="eastAsia" w:ascii="宋体" w:hAnsi="宋体" w:cs="宋体"/>
          <w:color w:val="auto"/>
          <w:szCs w:val="24"/>
          <w:highlight w:val="none"/>
          <w:lang w:eastAsia="zh-CN"/>
        </w:rPr>
        <w:t xml:space="preserve">。</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5.采购方式：公开招标</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6.采购人：无锡市锡山区城市管理局</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7.本项目标的所属行业：</w:t>
      </w:r>
      <w:r>
        <w:rPr>
          <w:rFonts w:hint="eastAsia" w:ascii="宋体" w:hAnsi="宋体" w:cs="宋体"/>
          <w:b/>
          <w:color w:val="auto"/>
          <w:szCs w:val="24"/>
          <w:highlight w:val="none"/>
          <w:lang w:eastAsia="zh-CN"/>
        </w:rPr>
        <w:t xml:space="preserve">工业（制造业）</w:t>
      </w:r>
      <w:r>
        <w:rPr>
          <w:rFonts w:hint="eastAsia" w:ascii="宋体" w:hAnsi="宋体" w:cs="宋体"/>
          <w:bCs/>
          <w:color w:val="auto"/>
          <w:szCs w:val="24"/>
          <w:highlight w:val="none"/>
          <w:lang w:eastAsia="zh-CN"/>
        </w:rPr>
        <w:t xml:space="preserve">。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hd w:val="clear" w:color="auto" w:fill="ffffff"/>
        <w:rPr>
          <w:rFonts w:ascii="宋体" w:hAnsi="宋体" w:cs="宋体"/>
          <w:b/>
          <w:color w:val="auto"/>
          <w:szCs w:val="24"/>
          <w:highlight w:val="none"/>
          <w:lang w:eastAsia="zh-CN"/>
        </w:rPr>
      </w:pPr>
      <w:r>
        <w:rPr>
          <w:rFonts w:hint="eastAsia" w:ascii="宋体" w:hAnsi="宋体" w:cs="宋体"/>
          <w:color w:val="auto"/>
          <w:szCs w:val="24"/>
          <w:highlight w:val="none"/>
          <w:lang w:eastAsia="zh-CN"/>
        </w:rPr>
        <w:t xml:space="preserve">8.本项目是否专门面向中小企业：</w:t>
      </w:r>
      <w:r>
        <w:rPr>
          <w:rFonts w:hint="eastAsia" w:ascii="宋体" w:hAnsi="宋体" w:cs="宋体"/>
          <w:b/>
          <w:color w:val="auto"/>
          <w:szCs w:val="24"/>
          <w:highlight w:val="none"/>
          <w:lang w:eastAsia="zh-CN"/>
        </w:rPr>
        <w:t xml:space="preserve">否；</w:t>
      </w:r>
      <w:r/>
    </w:p>
    <w:p>
      <w:pPr>
        <w:ind w:firstLine="480"/>
        <w:shd w:val="clear" w:color="auto" w:fill="ffffff"/>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9.本项目是否缴纳履约保证金：否。</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shd w:val="clear" w:color="auto" w:fill="ffffff"/>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3.落实政府采购政策需满足的资格要求：供应商为大型企业/中型企业/小型企业/微型企业（监狱企业、残疾人福利性单位视同小微企业）；</w:t>
      </w:r>
      <w:r>
        <w:rPr>
          <w:rFonts w:hint="eastAsia" w:ascii="宋体" w:hAnsi="宋体" w:cs="宋体"/>
          <w:color w:val="auto"/>
          <w:szCs w:val="24"/>
          <w:highlight w:val="none"/>
          <w:lang w:eastAsia="zh-CN"/>
        </w:rPr>
        <w:t xml:space="preserve"> </w:t>
      </w:r>
      <w:r/>
    </w:p>
    <w:p>
      <w:pPr>
        <w:ind w:firstLine="480"/>
        <w:shd w:val="clear" w:color="auto" w:fill="ffff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w:t>
      </w:r>
      <w:r>
        <w:rPr>
          <w:rFonts w:hint="eastAsia" w:ascii="宋体" w:hAnsi="宋体" w:cs="宋体"/>
          <w:b/>
          <w:bCs/>
          <w:color w:val="auto"/>
          <w:szCs w:val="24"/>
          <w:highlight w:val="none"/>
          <w:lang w:eastAsia="zh-CN"/>
        </w:rPr>
        <w:t xml:space="preserve">无</w:t>
      </w:r>
      <w:r>
        <w:rPr>
          <w:rFonts w:hint="eastAsia" w:ascii="宋体" w:hAnsi="宋体" w:cs="宋体"/>
          <w:color w:val="auto"/>
          <w:szCs w:val="24"/>
          <w:highlight w:val="none"/>
          <w:lang w:eastAsia="zh-CN"/>
        </w:rPr>
        <w:t xml:space="preserve">；</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5.本项目</w:t>
      </w:r>
      <w:r>
        <w:rPr>
          <w:rFonts w:hint="eastAsia" w:ascii="宋体" w:hAnsi="宋体" w:cs="宋体"/>
          <w:b/>
          <w:bCs/>
          <w:color w:val="auto"/>
          <w:szCs w:val="24"/>
          <w:highlight w:val="none"/>
          <w:lang w:eastAsia="zh-CN"/>
        </w:rPr>
        <w:t xml:space="preserve">不接受</w:t>
      </w:r>
      <w:r>
        <w:rPr>
          <w:rFonts w:hint="eastAsia" w:ascii="宋体" w:hAnsi="宋体" w:cs="宋体"/>
          <w:color w:val="auto"/>
          <w:szCs w:val="24"/>
          <w:highlight w:val="none"/>
          <w:lang w:eastAsia="zh-CN"/>
        </w:rPr>
        <w:t xml:space="preserve">联合体投标。</w:t>
      </w:r>
      <w:r/>
    </w:p>
    <w:p>
      <w:pPr>
        <w:ind w:firstLine="482"/>
        <w:shd w:val="clear" w:color="auto" w:fill="ffffff"/>
        <w:rPr>
          <w:rFonts w:ascii="宋体" w:hAnsi="宋体" w:cs="宋体"/>
          <w:color w:val="auto"/>
          <w:szCs w:val="24"/>
          <w:highlight w:val="none"/>
          <w:lang w:eastAsia="zh-CN"/>
        </w:rPr>
      </w:pPr>
      <w:r/>
      <w:bookmarkStart w:id="2" w:name="_Toc112006902"/>
      <w:r>
        <w:rPr>
          <w:rFonts w:hint="eastAsia" w:ascii="宋体" w:hAnsi="宋体" w:cs="宋体"/>
          <w:b/>
          <w:bCs/>
          <w:color w:val="auto"/>
          <w:szCs w:val="24"/>
          <w:highlight w:val="none"/>
          <w:lang w:eastAsia="zh-CN"/>
        </w:rPr>
        <w:t xml:space="preserve">（三）</w:t>
      </w:r>
      <w:bookmarkEnd w:id="2"/>
      <w:r>
        <w:rPr>
          <w:rFonts w:hint="eastAsia" w:ascii="宋体" w:hAnsi="宋体" w:cs="宋体"/>
          <w:b/>
          <w:bCs/>
          <w:color w:val="auto"/>
          <w:szCs w:val="24"/>
          <w:highlight w:val="none"/>
          <w:lang w:eastAsia="zh-CN"/>
        </w:rPr>
        <w:t xml:space="preserve">供应商主体信息库注册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1）访问“江苏省政府采购网”点击“江苏省政府采购（苏采云）平台”（以下简称“苏采云”）进行账号注册，注册完成后需在系统中填写资质信息并提交审核。也可以直接通过http://jszfcg.jsczt.cn/进入注册界面。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w:t>
      </w:r>
      <w:r>
        <w:rPr>
          <w:rFonts w:hint="eastAsia" w:ascii="宋体" w:hAnsi="宋体" w:cs="宋体"/>
          <w:color w:val="auto"/>
          <w:szCs w:val="24"/>
          <w:highlight w:val="none"/>
          <w:lang w:val="en-US" w:eastAsia="zh-CN"/>
        </w:rPr>
        <w:t xml:space="preserve">江苏省</w:t>
      </w:r>
      <w:r>
        <w:rPr>
          <w:rFonts w:hint="eastAsia" w:ascii="宋体" w:hAnsi="宋体" w:cs="宋体"/>
          <w:color w:val="auto"/>
          <w:szCs w:val="24"/>
          <w:highlight w:val="none"/>
          <w:lang w:eastAsia="zh-CN"/>
        </w:rPr>
        <w:t xml:space="preserve">政府采购网——资料下载——苏采云——“苏采云”系统供应商操作手册。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 ；王先生：897651173。</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482"/>
        <w:shd w:val="clear" w:color="auto" w:fill="ffffff"/>
        <w:rPr>
          <w:rFonts w:ascii="宋体" w:hAnsi="宋体" w:cs="宋体"/>
          <w:b/>
          <w:bCs/>
          <w:color w:val="auto"/>
          <w:szCs w:val="24"/>
          <w:highlight w:val="none"/>
          <w:lang w:eastAsia="zh-CN"/>
        </w:rPr>
      </w:pPr>
      <w:r/>
      <w:bookmarkStart w:id="3" w:name="_Toc112006903"/>
      <w:r>
        <w:rPr>
          <w:rFonts w:hint="eastAsia" w:ascii="宋体" w:hAnsi="宋体" w:cs="宋体"/>
          <w:b/>
          <w:bCs/>
          <w:color w:val="auto"/>
          <w:szCs w:val="24"/>
          <w:highlight w:val="none"/>
          <w:lang w:eastAsia="zh-CN"/>
        </w:rPr>
        <w:t xml:space="preserve">（四）</w:t>
      </w:r>
      <w:bookmarkEnd w:id="3"/>
      <w:r>
        <w:rPr>
          <w:rFonts w:hint="eastAsia" w:ascii="宋体" w:hAnsi="宋体" w:cs="宋体"/>
          <w:b/>
          <w:bCs/>
          <w:color w:val="auto"/>
          <w:szCs w:val="24"/>
          <w:highlight w:val="none"/>
          <w:lang w:eastAsia="zh-CN"/>
        </w:rPr>
        <w:t xml:space="preserve">获取招标文件</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 xml:space="preserve">投标</w:t>
      </w:r>
      <w:bookmarkEnd w:id="4"/>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（五）公开答疑时间、地点</w:t>
      </w:r>
      <w:r/>
    </w:p>
    <w:p>
      <w:pPr>
        <w:ind w:firstLine="482"/>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采购人、采购代理机构将以电话咨询、邮箱（</w:t>
      </w:r>
      <w:r>
        <w:rPr>
          <w:rFonts w:hint="eastAsia" w:ascii="宋体" w:hAnsi="宋体" w:cs="宋体"/>
          <w:b/>
          <w:bCs/>
          <w:color w:val="auto"/>
          <w:szCs w:val="24"/>
          <w:highlight w:val="none"/>
          <w:lang w:eastAsia="zh-CN"/>
        </w:rPr>
        <w:t xml:space="preserve">694999734@qq.com</w:t>
      </w:r>
      <w:r>
        <w:rPr>
          <w:rFonts w:hint="eastAsia" w:ascii="宋体" w:hAnsi="宋体" w:cs="宋体"/>
          <w:color w:val="auto"/>
          <w:szCs w:val="24"/>
          <w:highlight w:val="none"/>
          <w:lang w:eastAsia="zh-CN"/>
        </w:rPr>
        <w:t xml:space="preserve">）等方式开展线上不见面答疑服务。截止至</w:t>
      </w:r>
      <w:r>
        <w:rPr>
          <w:rFonts w:hint="eastAsia" w:ascii="宋体" w:hAnsi="宋体" w:cs="宋体"/>
          <w:b/>
          <w:bCs/>
          <w:color w:val="auto"/>
          <w:szCs w:val="24"/>
          <w:highlight w:val="none"/>
          <w:lang w:eastAsia="zh-CN"/>
        </w:rPr>
        <w:t xml:space="preserve">2025年</w:t>
      </w:r>
      <w:r>
        <w:rPr>
          <w:rFonts w:hint="eastAsia" w:ascii="宋体" w:hAnsi="宋体" w:cs="宋体"/>
          <w:b/>
          <w:bCs/>
          <w:color w:val="auto"/>
          <w:szCs w:val="24"/>
          <w:highlight w:val="none"/>
          <w:lang w:val="en-US" w:eastAsia="zh-CN"/>
        </w:rPr>
        <w:t xml:space="preserve">12</w:t>
      </w:r>
      <w:r>
        <w:rPr>
          <w:rFonts w:hint="eastAsia" w:ascii="宋体" w:hAnsi="宋体" w:cs="宋体"/>
          <w:b/>
          <w:bCs/>
          <w:color w:val="auto"/>
          <w:szCs w:val="24"/>
          <w:highlight w:val="none"/>
          <w:lang w:eastAsia="zh-CN"/>
        </w:rPr>
        <w:t xml:space="preserve"> 月</w:t>
      </w:r>
      <w:r>
        <w:rPr>
          <w:rFonts w:hint="eastAsia" w:ascii="宋体" w:hAnsi="宋体" w:cs="宋体"/>
          <w:b/>
          <w:bCs/>
          <w:color w:val="auto"/>
          <w:szCs w:val="24"/>
          <w:highlight w:val="none"/>
          <w:lang w:val="en-US" w:eastAsia="zh-CN"/>
        </w:rPr>
        <w:t xml:space="preserve">19</w:t>
      </w:r>
      <w:r>
        <w:rPr>
          <w:rFonts w:hint="eastAsia" w:ascii="宋体" w:hAnsi="宋体" w:cs="宋体"/>
          <w:b/>
          <w:bCs/>
          <w:color w:val="auto"/>
          <w:szCs w:val="24"/>
          <w:highlight w:val="none"/>
          <w:lang w:eastAsia="zh-CN"/>
        </w:rPr>
        <w:t xml:space="preserve"> 日10:00</w:t>
      </w:r>
      <w:r>
        <w:rPr>
          <w:rFonts w:hint="eastAsia" w:ascii="宋体" w:hAnsi="宋体" w:cs="宋体"/>
          <w:color w:val="auto"/>
          <w:szCs w:val="24"/>
          <w:highlight w:val="none"/>
          <w:lang w:eastAsia="zh-CN"/>
        </w:rPr>
        <w:t xml:space="preserve">前，有关单位对于招标文件的相关事项如有疑问可通过上述方式咨询；供应商如有需要对招标文件要求澄清的问题，请以书面形式（必须加盖投标人公章，也请务必留下联系方式，以便回复）提出“JSZC-320205-AWXT-G2025-0018项目需澄清的问题”， 并于答疑截止时间前邮箱（</w:t>
      </w:r>
      <w:r>
        <w:rPr>
          <w:rFonts w:hint="eastAsia" w:ascii="宋体" w:hAnsi="宋体" w:cs="宋体"/>
          <w:b/>
          <w:bCs/>
          <w:color w:val="auto"/>
          <w:szCs w:val="24"/>
          <w:highlight w:val="none"/>
          <w:lang w:eastAsia="zh-CN"/>
        </w:rPr>
        <w:t xml:space="preserve">694999734@qq.com</w:t>
      </w:r>
      <w:r>
        <w:rPr>
          <w:rFonts w:hint="eastAsia" w:ascii="宋体" w:hAnsi="宋体" w:cs="宋体"/>
          <w:color w:val="auto"/>
          <w:szCs w:val="24"/>
          <w:highlight w:val="none"/>
          <w:lang w:eastAsia="zh-CN"/>
        </w:rPr>
        <w:t xml:space="preserve">）给项目联系人。若未在法定时间内提出澄清，由此造成的损失及风险由供应商自行承担。 </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（六）现场踏勘</w:t>
      </w:r>
      <w:r/>
    </w:p>
    <w:p>
      <w:pPr>
        <w:ind w:firstLine="482"/>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ascii="宋体" w:hAnsi="宋体" w:cs="宋体"/>
          <w:b/>
          <w:bCs/>
          <w:color w:val="auto"/>
          <w:szCs w:val="24"/>
          <w:highlight w:val="none"/>
          <w:lang w:eastAsia="zh-CN"/>
        </w:rPr>
      </w:pPr>
      <w:r/>
      <w:bookmarkStart w:id="5" w:name="_Toc112006904"/>
      <w:r>
        <w:rPr>
          <w:rFonts w:hint="eastAsia" w:ascii="宋体" w:hAnsi="宋体" w:cs="宋体"/>
          <w:b/>
          <w:bCs/>
          <w:color w:val="auto"/>
          <w:szCs w:val="24"/>
          <w:highlight w:val="none"/>
          <w:lang w:eastAsia="zh-CN"/>
        </w:rPr>
        <w:t xml:space="preserve">（七）投标及开标、定标时间、地点</w:t>
      </w:r>
      <w:bookmarkEnd w:id="5"/>
      <w:r/>
      <w:r/>
    </w:p>
    <w:p>
      <w:pPr>
        <w:ind w:firstLine="482"/>
        <w:shd w:val="clear" w:color="auto" w:fill="ffffff"/>
        <w:rPr>
          <w:rFonts w:ascii="宋体" w:hAnsi="宋体" w:cs="宋体"/>
          <w:color w:val="auto"/>
          <w:szCs w:val="24"/>
          <w:highlight w:val="none"/>
          <w:lang w:eastAsia="zh-CN"/>
        </w:rPr>
      </w:pPr>
      <w:r/>
      <w:bookmarkStart w:id="6" w:name="_Toc112006905"/>
      <w:r>
        <w:rPr>
          <w:rFonts w:hint="eastAsia" w:ascii="宋体" w:hAnsi="宋体" w:cs="宋体"/>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投标截止时间（网上投标截止时间苏采云投标客户端投标）：</w:t>
      </w:r>
      <w:r>
        <w:rPr>
          <w:rFonts w:hint="eastAsia" w:ascii="宋体" w:hAnsi="宋体" w:cs="宋体"/>
          <w:b/>
          <w:bCs/>
          <w:color w:val="auto"/>
          <w:szCs w:val="24"/>
          <w:highlight w:val="none"/>
          <w:lang w:eastAsia="zh-CN"/>
        </w:rPr>
        <w:t xml:space="preserve">202</w:t>
      </w:r>
      <w:r>
        <w:rPr>
          <w:rFonts w:hint="eastAsia" w:ascii="宋体" w:hAnsi="宋体" w:cs="宋体"/>
          <w:b/>
          <w:bCs/>
          <w:color w:val="auto"/>
          <w:szCs w:val="24"/>
          <w:highlight w:val="none"/>
          <w:lang w:val="en-US" w:eastAsia="zh-CN"/>
        </w:rPr>
        <w:t xml:space="preserve">6</w:t>
      </w:r>
      <w:r>
        <w:rPr>
          <w:rFonts w:hint="eastAsia" w:ascii="宋体" w:hAnsi="宋体" w:cs="宋体"/>
          <w:b/>
          <w:bCs/>
          <w:color w:val="auto"/>
          <w:szCs w:val="24"/>
          <w:highlight w:val="none"/>
          <w:lang w:eastAsia="zh-CN"/>
        </w:rPr>
        <w:t xml:space="preserve">年</w:t>
      </w:r>
      <w:r>
        <w:rPr>
          <w:rFonts w:hint="eastAsia" w:ascii="宋体" w:hAnsi="宋体" w:cs="宋体"/>
          <w:b/>
          <w:bCs/>
          <w:color w:val="auto"/>
          <w:szCs w:val="24"/>
          <w:highlight w:val="none"/>
          <w:lang w:val="en-US" w:eastAsia="zh-CN"/>
        </w:rPr>
        <w:t xml:space="preserve">1</w:t>
      </w:r>
      <w:r>
        <w:rPr>
          <w:rFonts w:hint="eastAsia" w:ascii="宋体" w:hAnsi="宋体" w:cs="宋体"/>
          <w:b/>
          <w:bCs/>
          <w:color w:val="auto"/>
          <w:szCs w:val="24"/>
          <w:highlight w:val="none"/>
          <w:lang w:eastAsia="zh-CN"/>
        </w:rPr>
        <w:t xml:space="preserve">月  </w:t>
      </w:r>
      <w:r>
        <w:rPr>
          <w:rFonts w:hint="eastAsia" w:ascii="宋体" w:hAnsi="宋体" w:cs="宋体"/>
          <w:b/>
          <w:bCs/>
          <w:color w:val="auto"/>
          <w:szCs w:val="24"/>
          <w:highlight w:val="none"/>
          <w:lang w:eastAsia="zh-CN"/>
        </w:rPr>
        <w:t xml:space="preserve">15日9:30</w:t>
      </w:r>
      <w:r>
        <w:rPr>
          <w:rFonts w:hint="eastAsia" w:ascii="宋体" w:hAnsi="宋体" w:cs="宋体"/>
          <w:color w:val="auto"/>
          <w:szCs w:val="24"/>
          <w:highlight w:val="none"/>
          <w:lang w:eastAsia="zh-CN"/>
        </w:rPr>
        <w:t xml:space="preserve">，投标截止时间后的投标文件恕不接受。</w:t>
      </w:r>
      <w:r/>
    </w:p>
    <w:p>
      <w:pPr>
        <w:ind w:firstLine="482"/>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开标时间：</w:t>
      </w:r>
      <w:r>
        <w:rPr>
          <w:rFonts w:hint="eastAsia" w:ascii="宋体" w:hAnsi="宋体" w:cs="宋体"/>
          <w:b/>
          <w:bCs/>
          <w:color w:val="auto"/>
          <w:szCs w:val="24"/>
          <w:highlight w:val="none"/>
          <w:lang w:eastAsia="zh-CN"/>
        </w:rPr>
        <w:t xml:space="preserve">202</w:t>
      </w:r>
      <w:r>
        <w:rPr>
          <w:rFonts w:hint="eastAsia" w:ascii="宋体" w:hAnsi="宋体" w:cs="宋体"/>
          <w:b/>
          <w:bCs/>
          <w:color w:val="auto"/>
          <w:szCs w:val="24"/>
          <w:highlight w:val="none"/>
          <w:lang w:val="en-US" w:eastAsia="zh-CN"/>
        </w:rPr>
        <w:t xml:space="preserve">6</w:t>
      </w:r>
      <w:r>
        <w:rPr>
          <w:rFonts w:hint="eastAsia" w:ascii="宋体" w:hAnsi="宋体" w:cs="宋体"/>
          <w:b/>
          <w:bCs/>
          <w:color w:val="auto"/>
          <w:szCs w:val="24"/>
          <w:highlight w:val="none"/>
          <w:lang w:eastAsia="zh-CN"/>
        </w:rPr>
        <w:t xml:space="preserve">年 </w:t>
      </w:r>
      <w:r>
        <w:rPr>
          <w:rFonts w:hint="eastAsia" w:ascii="宋体" w:hAnsi="宋体" w:cs="宋体"/>
          <w:b/>
          <w:bCs/>
          <w:color w:val="auto"/>
          <w:szCs w:val="24"/>
          <w:highlight w:val="none"/>
          <w:lang w:val="en-US" w:eastAsia="zh-CN"/>
        </w:rPr>
        <w:t xml:space="preserve">1</w:t>
      </w:r>
      <w:r>
        <w:rPr>
          <w:rFonts w:hint="eastAsia" w:ascii="宋体" w:hAnsi="宋体" w:cs="宋体"/>
          <w:b/>
          <w:bCs/>
          <w:color w:val="auto"/>
          <w:szCs w:val="24"/>
          <w:highlight w:val="none"/>
          <w:lang w:eastAsia="zh-CN"/>
        </w:rPr>
        <w:t xml:space="preserve">月 15</w:t>
      </w:r>
      <w:r>
        <w:rPr>
          <w:rFonts w:hint="eastAsia" w:ascii="宋体" w:hAnsi="宋体" w:cs="宋体"/>
          <w:b/>
          <w:bCs/>
          <w:color w:val="auto"/>
          <w:szCs w:val="24"/>
          <w:highlight w:val="none"/>
          <w:lang w:eastAsia="zh-CN"/>
        </w:rPr>
        <w:t xml:space="preserve"> 日 9:30</w:t>
      </w:r>
      <w:r>
        <w:rPr>
          <w:rFonts w:hint="eastAsia" w:ascii="宋体" w:hAnsi="宋体" w:cs="宋体"/>
          <w:color w:val="auto"/>
          <w:szCs w:val="24"/>
          <w:highlight w:val="none"/>
          <w:lang w:eastAsia="zh-CN"/>
        </w:rPr>
        <w:t xml:space="preserve">。</w:t>
      </w:r>
      <w:r/>
    </w:p>
    <w:p>
      <w:pPr>
        <w:ind w:firstLine="482"/>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投标及开标地点：江苏省政府采购（苏采云）平台。</w:t>
      </w:r>
      <w:r/>
    </w:p>
    <w:p>
      <w:pPr>
        <w:ind w:firstLine="482"/>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定标时间：评标结束</w:t>
      </w:r>
      <w:r/>
    </w:p>
    <w:p>
      <w:pPr>
        <w:ind w:firstLine="482"/>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定标地点：</w:t>
      </w:r>
      <w:r>
        <w:rPr>
          <w:rFonts w:hint="eastAsia" w:ascii="宋体" w:hAnsi="宋体" w:cs="宋体"/>
          <w:b/>
          <w:bCs/>
          <w:color w:val="auto"/>
          <w:szCs w:val="24"/>
          <w:highlight w:val="none"/>
          <w:lang w:eastAsia="zh-CN"/>
        </w:rPr>
        <w:t xml:space="preserve">无锡市公共资源交易中心锡山分中心迎宾南路21号</w:t>
      </w:r>
      <w:r>
        <w:rPr>
          <w:rFonts w:hint="eastAsia" w:ascii="宋体" w:hAnsi="宋体" w:cs="宋体"/>
          <w:b/>
          <w:bCs/>
          <w:color w:val="auto"/>
          <w:szCs w:val="24"/>
          <w:highlight w:val="none"/>
          <w:u w:val="single"/>
          <w:lang w:eastAsia="zh-CN"/>
        </w:rPr>
        <w:t xml:space="preserve"> </w:t>
      </w:r>
      <w:r>
        <w:rPr>
          <w:rFonts w:hint="eastAsia" w:ascii="宋体" w:hAnsi="宋体" w:cs="宋体"/>
          <w:b/>
          <w:bCs/>
          <w:color w:val="auto"/>
          <w:szCs w:val="24"/>
          <w:highlight w:val="none"/>
          <w:u w:val="single"/>
          <w:lang w:val="en-US" w:eastAsia="zh-CN"/>
        </w:rPr>
        <w:t xml:space="preserve">204</w:t>
      </w:r>
      <w:r>
        <w:rPr>
          <w:rFonts w:hint="eastAsia" w:ascii="宋体" w:hAnsi="宋体" w:cs="宋体"/>
          <w:b/>
          <w:bCs/>
          <w:color w:val="auto"/>
          <w:szCs w:val="24"/>
          <w:highlight w:val="none"/>
          <w:u w:val="single"/>
          <w:lang w:eastAsia="zh-CN"/>
        </w:rPr>
        <w:t xml:space="preserve"> </w:t>
      </w:r>
      <w:r>
        <w:rPr>
          <w:rFonts w:hint="eastAsia" w:ascii="宋体" w:hAnsi="宋体" w:cs="宋体"/>
          <w:b/>
          <w:bCs/>
          <w:color w:val="auto"/>
          <w:szCs w:val="24"/>
          <w:highlight w:val="none"/>
          <w:lang w:eastAsia="zh-CN"/>
        </w:rPr>
        <w:t xml:space="preserve">室</w:t>
      </w:r>
      <w:r>
        <w:rPr>
          <w:rFonts w:hint="eastAsia" w:ascii="宋体" w:hAnsi="宋体" w:cs="宋体"/>
          <w:color w:val="auto"/>
          <w:szCs w:val="24"/>
          <w:highlight w:val="none"/>
          <w:lang w:eastAsia="zh-CN"/>
        </w:rPr>
        <w:t xml:space="preserve">   </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（八）投标文件份数：</w:t>
      </w:r>
      <w:bookmarkEnd w:id="6"/>
      <w:r>
        <w:rPr>
          <w:rFonts w:hint="eastAsia" w:ascii="宋体" w:hAnsi="宋体" w:cs="宋体"/>
          <w:b/>
          <w:bCs/>
          <w:color w:val="auto"/>
          <w:szCs w:val="24"/>
          <w:highlight w:val="none"/>
          <w:lang w:eastAsia="zh-CN"/>
        </w:rPr>
        <w:t xml:space="preserve">请按规定上传电子投标文件，不接收纸质投标文件。</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（九）投标有效期：开标之日起90天</w:t>
      </w:r>
      <w:r/>
    </w:p>
    <w:p>
      <w:pPr>
        <w:ind w:firstLine="480"/>
        <w:shd w:val="clear" w:color="auto" w:fill="ffffff"/>
        <w:rPr>
          <w:rFonts w:ascii="宋体" w:hAnsi="宋体" w:cs="宋体"/>
          <w:b/>
          <w:bCs/>
          <w:color w:val="auto"/>
          <w:szCs w:val="24"/>
          <w:highlight w:val="none"/>
          <w:lang w:eastAsia="zh-CN"/>
        </w:rPr>
      </w:pPr>
      <w:r/>
      <w:bookmarkStart w:id="7" w:name="_Toc112006909"/>
      <w:r>
        <w:rPr>
          <w:rFonts w:hint="eastAsia" w:ascii="宋体" w:hAnsi="宋体" w:cs="宋体"/>
          <w:b/>
          <w:bCs/>
          <w:color w:val="auto"/>
          <w:szCs w:val="24"/>
          <w:highlight w:val="none"/>
          <w:lang w:eastAsia="zh-CN"/>
        </w:rPr>
        <w:t xml:space="preserve">（十）其他</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1.有关本次招标的事项若存在变动或修改，敬请及时关注“江苏政府采购网”发布的信息。</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2.未按《政府采购质疑和投诉办法》（中华人民共和国财政部令第94号）的规定提出的对本项目采购过程中的质疑，招标人不予受理（接收质疑函的联系方式详见（十一）联系方式）。</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（十一）</w:t>
      </w:r>
      <w:bookmarkEnd w:id="7"/>
      <w:r>
        <w:rPr>
          <w:rFonts w:hint="eastAsia" w:ascii="宋体" w:hAnsi="宋体" w:cs="宋体"/>
          <w:b/>
          <w:bCs/>
          <w:color w:val="auto"/>
          <w:szCs w:val="24"/>
          <w:highlight w:val="none"/>
          <w:lang w:eastAsia="zh-CN"/>
        </w:rPr>
        <w:t xml:space="preserve">联系方式</w:t>
      </w:r>
      <w:r/>
    </w:p>
    <w:p>
      <w:pPr>
        <w:ind w:firstLine="480"/>
        <w:spacing w:line="460" w:lineRule="exact"/>
        <w:tabs>
          <w:tab w:val="left" w:pos="0" w:leader="none"/>
        </w:tabs>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采购人：无锡市锡山区城市管理局</w:t>
      </w:r>
      <w:r/>
    </w:p>
    <w:p>
      <w:pPr>
        <w:ind w:firstLine="480"/>
        <w:spacing w:line="460" w:lineRule="exact"/>
        <w:tabs>
          <w:tab w:val="left" w:pos="0" w:leader="none"/>
        </w:tabs>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采购人地址：无锡市锡山区东亭街道华夏南路9号</w:t>
      </w:r>
      <w:r/>
    </w:p>
    <w:p>
      <w:pPr>
        <w:ind w:firstLine="480"/>
        <w:spacing w:line="460" w:lineRule="exact"/>
        <w:tabs>
          <w:tab w:val="left" w:pos="0" w:leader="none"/>
        </w:tabs>
        <w:rPr>
          <w:rFonts w:hint="default" w:ascii="宋体" w:hAnsi="宋体" w:cs="宋体"/>
          <w:color w:val="auto"/>
          <w:szCs w:val="24"/>
          <w:highlight w:val="none"/>
          <w:lang w:val="en-US" w:eastAsia="zh-CN"/>
        </w:rPr>
      </w:pPr>
      <w:r>
        <w:rPr>
          <w:rFonts w:hint="eastAsia" w:ascii="宋体" w:hAnsi="宋体" w:cs="宋体"/>
          <w:color w:val="auto"/>
          <w:szCs w:val="24"/>
          <w:highlight w:val="none"/>
          <w:lang w:val="zh-CN" w:eastAsia="zh-CN"/>
        </w:rPr>
        <w:t xml:space="preserve">联系人：</w:t>
      </w:r>
      <w:r>
        <w:rPr>
          <w:rFonts w:hint="eastAsia" w:ascii="宋体" w:hAnsi="宋体" w:cs="宋体"/>
          <w:color w:val="auto"/>
          <w:szCs w:val="24"/>
          <w:highlight w:val="none"/>
          <w:lang w:val="en-US" w:eastAsia="zh-CN"/>
        </w:rPr>
        <w:t xml:space="preserve">顾工</w:t>
      </w:r>
      <w:r/>
    </w:p>
    <w:p>
      <w:pPr>
        <w:ind w:firstLine="480"/>
        <w:spacing w:line="460" w:lineRule="exact"/>
        <w:tabs>
          <w:tab w:val="left" w:pos="0"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联系电话：</w:t>
      </w:r>
      <w:r>
        <w:rPr>
          <w:rFonts w:hint="eastAsia" w:ascii="宋体" w:hAnsi="宋体" w:cs="宋体"/>
          <w:color w:val="auto"/>
          <w:szCs w:val="24"/>
          <w:highlight w:val="none"/>
          <w:lang w:val="en-US" w:eastAsia="zh-CN"/>
        </w:rPr>
        <w:t xml:space="preserve">0510-</w:t>
      </w:r>
      <w:r>
        <w:rPr>
          <w:rFonts w:hint="eastAsia" w:ascii="宋体" w:hAnsi="宋体" w:cs="宋体"/>
          <w:color w:val="auto"/>
          <w:szCs w:val="24"/>
          <w:highlight w:val="none"/>
          <w:lang w:eastAsia="zh-CN"/>
        </w:rPr>
        <w:t xml:space="preserve">88213269</w:t>
      </w:r>
      <w:r/>
    </w:p>
    <w:p>
      <w:pPr>
        <w:ind w:firstLine="480"/>
        <w:spacing w:line="460" w:lineRule="exact"/>
        <w:tabs>
          <w:tab w:val="left" w:pos="0" w:leader="none"/>
        </w:tabs>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采购代理机构：江苏万享通咨询有限公司</w:t>
      </w:r>
      <w:r/>
    </w:p>
    <w:p>
      <w:pPr>
        <w:ind w:firstLine="480"/>
        <w:spacing w:line="460" w:lineRule="exact"/>
        <w:tabs>
          <w:tab w:val="left" w:pos="0" w:leader="none"/>
        </w:tabs>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采购代理机构统一社会信用代码：91320213MA1R9QWFXA</w:t>
      </w:r>
      <w:r/>
    </w:p>
    <w:p>
      <w:pPr>
        <w:ind w:firstLine="480"/>
        <w:spacing w:line="460" w:lineRule="exact"/>
        <w:tabs>
          <w:tab w:val="left" w:pos="0" w:leader="none"/>
        </w:tabs>
        <w:rPr>
          <w:rFonts w:ascii="宋体" w:hAnsi="宋体" w:cs="宋体"/>
          <w:color w:val="auto"/>
          <w:szCs w:val="24"/>
          <w:highlight w:val="none"/>
          <w:lang w:eastAsia="zh-CN"/>
        </w:rPr>
      </w:pPr>
      <w:r>
        <w:rPr>
          <w:rFonts w:hint="eastAsia" w:ascii="宋体" w:hAnsi="宋体" w:cs="宋体"/>
          <w:color w:val="auto"/>
          <w:szCs w:val="24"/>
          <w:highlight w:val="none"/>
          <w:lang w:val="zh-CN" w:eastAsia="zh-CN"/>
        </w:rPr>
        <w:t xml:space="preserve">联系人：</w:t>
      </w:r>
      <w:r>
        <w:rPr>
          <w:rFonts w:hint="eastAsia" w:ascii="宋体" w:hAnsi="宋体" w:cs="宋体"/>
          <w:color w:val="auto"/>
          <w:szCs w:val="24"/>
          <w:highlight w:val="none"/>
          <w:lang w:eastAsia="zh-CN"/>
        </w:rPr>
        <w:t xml:space="preserve">王乾、张娜娜、徐嘉怡</w:t>
      </w:r>
      <w:r/>
    </w:p>
    <w:p>
      <w:pPr>
        <w:ind w:firstLine="480"/>
        <w:spacing w:line="460" w:lineRule="exact"/>
        <w:tabs>
          <w:tab w:val="left" w:pos="0" w:leader="none"/>
        </w:tabs>
        <w:rPr>
          <w:rFonts w:ascii="宋体" w:hAnsi="宋体" w:cs="宋体"/>
          <w:color w:val="auto"/>
          <w:szCs w:val="24"/>
          <w:highlight w:val="none"/>
          <w:lang w:eastAsia="zh-CN"/>
        </w:rPr>
      </w:pPr>
      <w:r>
        <w:rPr>
          <w:rFonts w:hint="eastAsia" w:ascii="宋体" w:hAnsi="宋体" w:cs="宋体"/>
          <w:color w:val="auto"/>
          <w:szCs w:val="24"/>
          <w:highlight w:val="none"/>
          <w:lang w:val="zh-CN" w:eastAsia="zh-CN"/>
        </w:rPr>
        <w:t xml:space="preserve">联系电话：</w:t>
      </w:r>
      <w:r>
        <w:rPr>
          <w:rFonts w:hint="eastAsia" w:ascii="宋体" w:hAnsi="宋体" w:cs="宋体"/>
          <w:color w:val="auto"/>
          <w:szCs w:val="24"/>
          <w:highlight w:val="none"/>
          <w:lang w:eastAsia="zh-CN"/>
        </w:rPr>
        <w:t xml:space="preserve">0510-83131355</w:t>
      </w:r>
      <w:r/>
    </w:p>
    <w:p>
      <w:pPr>
        <w:ind w:firstLine="480"/>
        <w:spacing w:line="460" w:lineRule="exact"/>
        <w:tabs>
          <w:tab w:val="left" w:pos="0" w:leader="none"/>
        </w:tabs>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联系地址：无锡市滨湖区鸿桥路879号15楼</w:t>
      </w:r>
      <w:r/>
    </w:p>
    <w:p>
      <w:pPr>
        <w:ind w:firstLine="480"/>
        <w:spacing w:line="460" w:lineRule="exact"/>
        <w:tabs>
          <w:tab w:val="left" w:pos="0" w:leader="none"/>
        </w:tabs>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电子邮件地址：</w:t>
      </w:r>
      <w:r>
        <w:rPr>
          <w:color w:val="auto"/>
          <w:highlight w:val="none"/>
        </w:rPr>
        <w:fldChar w:fldCharType="begin"/>
      </w:r>
      <w:r>
        <w:rPr>
          <w:color w:val="auto"/>
          <w:highlight w:val="none"/>
        </w:rPr>
        <w:instrText xml:space="preserve"> HYPERLINK "mailto:1521851226@qq.com" </w:instrText>
      </w:r>
      <w:r>
        <w:rPr>
          <w:color w:val="auto"/>
          <w:highlight w:val="none"/>
        </w:rPr>
        <w:fldChar w:fldCharType="separate"/>
      </w:r>
      <w:r>
        <w:rPr>
          <w:rFonts w:hint="eastAsia" w:ascii="宋体" w:hAnsi="宋体" w:cs="宋体"/>
          <w:color w:val="auto"/>
          <w:szCs w:val="24"/>
          <w:highlight w:val="none"/>
          <w:lang w:eastAsia="zh-CN"/>
        </w:rPr>
        <w:t xml:space="preserve">694999734@qq.com</w:t>
      </w:r>
      <w:r>
        <w:rPr>
          <w:rFonts w:hint="eastAsia" w:ascii="宋体" w:hAnsi="宋体" w:cs="宋体"/>
          <w:color w:val="auto"/>
          <w:szCs w:val="24"/>
          <w:highlight w:val="none"/>
          <w:lang w:eastAsia="zh-CN"/>
        </w:rPr>
        <w:fldChar w:fldCharType="end"/>
      </w:r>
      <w:r/>
    </w:p>
    <w:p>
      <w:pPr>
        <w:ind w:firstLine="0"/>
        <w:jc w:val="both"/>
        <w:widowControl w:val="off"/>
        <w:rPr>
          <w:rFonts w:ascii="宋体" w:hAnsi="宋体" w:cs="宋体"/>
          <w:bCs/>
          <w:color w:val="auto"/>
          <w:szCs w:val="24"/>
          <w:highlight w:val="none"/>
          <w:lang w:val="zh-CN" w:eastAsia="zh-CN"/>
        </w:rPr>
      </w:pPr>
      <w:r>
        <w:rPr>
          <w:rFonts w:ascii="宋体" w:hAnsi="宋体" w:cs="宋体"/>
          <w:bCs/>
          <w:color w:val="auto"/>
          <w:szCs w:val="24"/>
          <w:highlight w:val="none"/>
          <w:lang w:val="zh-CN" w:eastAsia="zh-CN"/>
        </w:rPr>
      </w:r>
      <w:r/>
    </w:p>
    <w:p>
      <w:pPr>
        <w:ind w:firstLine="0"/>
        <w:widowControl w:val="off"/>
        <w:rPr>
          <w:rFonts w:ascii="宋体" w:hAnsi="宋体" w:cs="宋体"/>
          <w:bCs/>
          <w:color w:val="auto"/>
          <w:szCs w:val="24"/>
          <w:highlight w:val="none"/>
          <w:lang w:val="zh-CN" w:eastAsia="zh-CN"/>
        </w:rPr>
      </w:pPr>
      <w:r>
        <w:rPr>
          <w:rFonts w:ascii="宋体" w:hAnsi="宋体" w:cs="宋体"/>
          <w:bCs/>
          <w:color w:val="auto"/>
          <w:szCs w:val="24"/>
          <w:highlight w:val="none"/>
          <w:lang w:val="zh-CN" w:eastAsia="zh-CN"/>
        </w:rPr>
      </w:r>
      <w:r/>
    </w:p>
    <w:p>
      <w:pPr>
        <w:ind w:firstLine="0"/>
        <w:widowControl w:val="off"/>
        <w:rPr>
          <w:rFonts w:ascii="宋体" w:hAnsi="宋体" w:cs="宋体"/>
          <w:bCs/>
          <w:color w:val="auto"/>
          <w:szCs w:val="24"/>
          <w:highlight w:val="none"/>
          <w:lang w:val="zh-CN" w:eastAsia="zh-CN"/>
        </w:rPr>
      </w:pPr>
      <w:r>
        <w:rPr>
          <w:rFonts w:ascii="宋体" w:hAnsi="宋体" w:cs="宋体"/>
          <w:bCs/>
          <w:color w:val="auto"/>
          <w:szCs w:val="24"/>
          <w:highlight w:val="none"/>
          <w:lang w:val="zh-CN" w:eastAsia="zh-CN"/>
        </w:rPr>
      </w:r>
      <w:r/>
    </w:p>
    <w:p>
      <w:pPr>
        <w:ind w:firstLine="0"/>
        <w:widowControl w:val="off"/>
        <w:rPr>
          <w:rFonts w:ascii="宋体" w:hAnsi="宋体" w:cs="宋体"/>
          <w:bCs/>
          <w:color w:val="auto"/>
          <w:szCs w:val="24"/>
          <w:highlight w:val="none"/>
          <w:lang w:val="zh-CN" w:eastAsia="zh-CN"/>
        </w:rPr>
      </w:pPr>
      <w:r>
        <w:rPr>
          <w:rFonts w:ascii="宋体" w:hAnsi="宋体" w:cs="宋体"/>
          <w:bCs/>
          <w:color w:val="auto"/>
          <w:szCs w:val="24"/>
          <w:highlight w:val="none"/>
          <w:lang w:val="zh-CN" w:eastAsia="zh-CN"/>
        </w:rPr>
      </w:r>
      <w:r/>
    </w:p>
    <w:p>
      <w:pPr>
        <w:ind w:firstLine="0"/>
        <w:widowControl w:val="off"/>
        <w:rPr>
          <w:rFonts w:ascii="宋体" w:hAnsi="宋体" w:cs="宋体"/>
          <w:bCs/>
          <w:color w:val="auto"/>
          <w:szCs w:val="24"/>
          <w:highlight w:val="none"/>
          <w:lang w:val="zh-CN" w:eastAsia="zh-CN"/>
        </w:rPr>
      </w:pPr>
      <w:r>
        <w:rPr>
          <w:rFonts w:ascii="宋体" w:hAnsi="宋体" w:cs="宋体"/>
          <w:bCs/>
          <w:color w:val="auto"/>
          <w:szCs w:val="24"/>
          <w:highlight w:val="none"/>
          <w:lang w:val="zh-CN" w:eastAsia="zh-CN"/>
        </w:rPr>
      </w:r>
      <w:r/>
    </w:p>
    <w:p>
      <w:pPr>
        <w:ind w:firstLine="0"/>
        <w:widowControl w:val="off"/>
        <w:rPr>
          <w:rFonts w:ascii="宋体" w:hAnsi="宋体" w:cs="宋体"/>
          <w:bCs/>
          <w:color w:val="auto"/>
          <w:szCs w:val="24"/>
          <w:highlight w:val="none"/>
          <w:lang w:val="zh-CN" w:eastAsia="zh-CN"/>
        </w:rPr>
      </w:pPr>
      <w:r>
        <w:rPr>
          <w:rFonts w:ascii="宋体" w:hAnsi="宋体" w:cs="宋体"/>
          <w:bCs/>
          <w:color w:val="auto"/>
          <w:szCs w:val="24"/>
          <w:highlight w:val="none"/>
          <w:lang w:val="zh-CN" w:eastAsia="zh-CN"/>
        </w:rPr>
      </w:r>
      <w:r/>
    </w:p>
    <w:p>
      <w:pPr>
        <w:ind w:firstLine="0"/>
        <w:widowControl w:val="off"/>
        <w:rPr>
          <w:rFonts w:ascii="宋体" w:hAnsi="宋体" w:cs="宋体"/>
          <w:bCs/>
          <w:color w:val="auto"/>
          <w:szCs w:val="24"/>
          <w:highlight w:val="none"/>
          <w:lang w:val="zh-CN" w:eastAsia="zh-CN"/>
        </w:rPr>
      </w:pPr>
      <w:r>
        <w:rPr>
          <w:rFonts w:ascii="宋体" w:hAnsi="宋体" w:cs="宋体"/>
          <w:bCs/>
          <w:color w:val="auto"/>
          <w:szCs w:val="24"/>
          <w:highlight w:val="none"/>
          <w:lang w:val="zh-CN" w:eastAsia="zh-CN"/>
        </w:rPr>
      </w:r>
      <w:r/>
    </w:p>
    <w:p>
      <w:pPr>
        <w:ind w:firstLine="0"/>
        <w:widowControl w:val="off"/>
        <w:rPr>
          <w:rFonts w:ascii="宋体" w:hAnsi="宋体" w:cs="宋体"/>
          <w:bCs/>
          <w:color w:val="auto"/>
          <w:szCs w:val="24"/>
          <w:highlight w:val="none"/>
          <w:lang w:val="zh-CN" w:eastAsia="zh-CN"/>
        </w:rPr>
      </w:pPr>
      <w:r>
        <w:rPr>
          <w:rFonts w:ascii="宋体" w:hAnsi="宋体" w:cs="宋体"/>
          <w:bCs/>
          <w:color w:val="auto"/>
          <w:szCs w:val="24"/>
          <w:highlight w:val="none"/>
          <w:lang w:val="zh-CN" w:eastAsia="zh-CN"/>
        </w:rPr>
      </w:r>
      <w:r/>
    </w:p>
    <w:p>
      <w:pPr>
        <w:ind w:firstLine="0"/>
        <w:widowControl w:val="off"/>
        <w:rPr>
          <w:rFonts w:ascii="宋体" w:hAnsi="宋体" w:cs="宋体"/>
          <w:bCs/>
          <w:color w:val="auto"/>
          <w:szCs w:val="24"/>
          <w:highlight w:val="none"/>
          <w:lang w:val="zh-CN" w:eastAsia="zh-CN"/>
        </w:rPr>
      </w:pPr>
      <w:r>
        <w:rPr>
          <w:rFonts w:ascii="宋体" w:hAnsi="宋体" w:cs="宋体"/>
          <w:bCs/>
          <w:color w:val="auto"/>
          <w:szCs w:val="24"/>
          <w:highlight w:val="none"/>
          <w:lang w:val="zh-CN" w:eastAsia="zh-CN"/>
        </w:rPr>
      </w:r>
      <w:r/>
    </w:p>
    <w:p>
      <w:pPr>
        <w:pStyle w:val="858"/>
        <w:rPr>
          <w:rFonts w:ascii="宋体" w:hAnsi="宋体" w:eastAsia="宋体" w:cs="宋体"/>
          <w:color w:val="auto"/>
          <w:highlight w:val="none"/>
          <w:lang w:eastAsia="zh-CN"/>
        </w:rPr>
      </w:pPr>
      <w:r/>
      <w:bookmarkStart w:id="8" w:name="_Toc12283"/>
      <w:r>
        <w:rPr>
          <w:rFonts w:hint="eastAsia" w:ascii="宋体" w:hAnsi="宋体" w:eastAsia="宋体" w:cs="宋体"/>
          <w:color w:val="auto"/>
          <w:highlight w:val="none"/>
          <w:lang w:eastAsia="zh-CN"/>
        </w:rPr>
        <w:t xml:space="preserve">二、供应商须知</w:t>
      </w:r>
      <w:bookmarkEnd w:id="8"/>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（一）遵循原则</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公开透明原则、公平竞争原则、公正原则和诚实信用原则。</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w:t>
      </w:r>
      <w:bookmarkStart w:id="9" w:name="_Hlk160181958"/>
      <w:r>
        <w:rPr>
          <w:rFonts w:hint="eastAsia" w:ascii="宋体" w:hAnsi="宋体" w:cs="宋体"/>
          <w:b/>
          <w:bCs/>
          <w:color w:val="auto"/>
          <w:szCs w:val="24"/>
          <w:highlight w:val="none"/>
          <w:lang w:eastAsia="zh-CN"/>
        </w:rPr>
        <w:t xml:space="preserve">招标文件</w:t>
      </w:r>
      <w:bookmarkEnd w:id="9"/>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1.招标文件包括本文件目录所列全部内容，投标人应仔细阅读，并在投标文件中充分响应招标文件的所有要求。</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2.潜在投标人可在项目招标公告附件中查看公开招标文件，如确定投标，必须在苏采云平台</w:t>
      </w:r>
      <w:r>
        <w:rPr>
          <w:rFonts w:hint="eastAsia" w:ascii="宋体" w:hAnsi="宋体" w:cs="宋体"/>
          <w:color w:val="auto"/>
          <w:szCs w:val="24"/>
          <w:highlight w:val="none"/>
          <w:lang w:eastAsia="zh-CN"/>
        </w:rPr>
        <w:t xml:space="preserve">中免费下载公开招标文件（“项目参与”——“采购项目”找到需要获取采购文件的项目，点击“我要参与”——“参与投标”——“下载文件”</w:t>
      </w:r>
      <w:r>
        <w:rPr>
          <w:rFonts w:hint="eastAsia" w:ascii="宋体" w:hAnsi="宋体" w:cs="宋体"/>
          <w:color w:val="auto"/>
          <w:szCs w:val="22"/>
          <w:highlight w:val="none"/>
          <w:lang w:eastAsia="zh-CN"/>
        </w:rPr>
        <w:t xml:space="preserve">，完成项目参与，将苏采云平台中下载的采购文件（后缀名为“kedt”）导入到“政府采购客户端”，离线按要求编制并加密</w:t>
      </w:r>
      <w:r>
        <w:rPr>
          <w:rFonts w:hint="eastAsia" w:ascii="宋体" w:hAnsi="宋体" w:cs="宋体"/>
          <w:color w:val="auto"/>
          <w:szCs w:val="24"/>
          <w:highlight w:val="none"/>
          <w:lang w:eastAsia="zh-CN"/>
        </w:rPr>
        <w:t xml:space="preserve">投标</w:t>
      </w:r>
      <w:r>
        <w:rPr>
          <w:rFonts w:hint="eastAsia"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hint="eastAsia"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hint="eastAsia"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hint="eastAsia" w:ascii="宋体" w:hAnsi="宋体" w:cs="宋体"/>
          <w:color w:val="auto"/>
          <w:szCs w:val="22"/>
          <w:highlight w:val="none"/>
          <w:lang w:eastAsia="zh-CN"/>
        </w:rPr>
        <w:t xml:space="preserve">文件无效。</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3.投标人一旦参加本项目投标，即表明承诺接受了本招标文件中的所有条件和规定。</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4.招标文件仅作为本次招投标使用。</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5.招标文件中的“法定代表人”是指投标人的营业执照或相关部门的登记证明文件中的“法定代表人”或“负责人”。</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（三）招标文件的解释</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本文件的最终解释权归采购人。</w:t>
      </w:r>
      <w:r/>
    </w:p>
    <w:p>
      <w:pPr>
        <w:ind w:firstLine="482"/>
        <w:shd w:val="clear" w:color="auto" w:fill="ffffff"/>
        <w:rPr>
          <w:rFonts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（四）招标文件的补充或修正</w:t>
      </w:r>
      <w:r>
        <w:rPr>
          <w:rFonts w:hint="eastAsia" w:ascii="宋体" w:hAnsi="宋体" w:cs="宋体"/>
          <w:color w:val="auto"/>
          <w:szCs w:val="24"/>
          <w:highlight w:val="none"/>
          <w:lang w:eastAsia="zh-CN"/>
        </w:rPr>
        <w:t xml:space="preserve">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3.供应商应于投标截止日前以电子邮件形式发送至江苏万享通咨询有限公司，确认已收到修改文件或延期开标通知，邮箱：</w:t>
      </w:r>
      <w:r>
        <w:rPr>
          <w:rFonts w:hint="eastAsia" w:ascii="宋体" w:hAnsi="宋体" w:cs="宋体"/>
          <w:color w:val="auto"/>
          <w:szCs w:val="24"/>
          <w:highlight w:val="none"/>
          <w:u w:val="single"/>
          <w:lang w:eastAsia="zh-CN"/>
        </w:rPr>
        <w:t xml:space="preserve">694999734@qq.com</w:t>
      </w:r>
      <w:r>
        <w:rPr>
          <w:rFonts w:hint="eastAsia" w:ascii="宋体" w:hAnsi="宋体" w:cs="宋体"/>
          <w:color w:val="auto"/>
          <w:szCs w:val="24"/>
          <w:highlight w:val="none"/>
          <w:lang w:eastAsia="zh-CN"/>
        </w:rPr>
        <w:t xml:space="preserve">；逾期不回视同收到此公告。因供应商未及时全面地关注更正公告导致其提交的投标文件材料不符合采购人要求，而造成的损失及风险（包括但不限于未中标）由供应商自行承担。</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4.供应商认为招标文件使自己的权益受到损害的，可以自获取招标文件之</w:t>
      </w:r>
      <w:r>
        <w:rPr>
          <w:rFonts w:hint="eastAsia" w:ascii="宋体" w:hAnsi="宋体" w:cs="宋体"/>
          <w:color w:val="auto"/>
          <w:szCs w:val="24"/>
          <w:highlight w:val="none"/>
          <w:lang w:eastAsia="zh-CN"/>
        </w:rPr>
        <w:t xml:space="preserve">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代理机构将在收到符合上述要求的书面质疑后七个工作日内，对质疑内容作出答复。供应商在法定质疑期限外送达的质疑函或法定质疑期限内送达的质疑函不符合上述要求的均为无效质疑，采购代理机构对无效质疑不予受理。</w:t>
      </w:r>
      <w:r/>
    </w:p>
    <w:p>
      <w:pPr>
        <w:ind w:firstLine="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（五）投标文件的组成</w:t>
      </w:r>
      <w:r/>
    </w:p>
    <w:p>
      <w:pPr>
        <w:ind w:firstLine="480"/>
        <w:shd w:val="clear" w:color="auto" w:fill="ffffff"/>
        <w:rPr>
          <w:rFonts w:ascii="宋体" w:hAnsi="宋体" w:cs="宋体"/>
          <w:b/>
          <w:bCs/>
          <w:color w:val="auto"/>
          <w:szCs w:val="24"/>
          <w:highlight w:val="none"/>
          <w:lang w:eastAsia="zh-CN"/>
        </w:rPr>
      </w:pPr>
      <w:r/>
      <w:bookmarkStart w:id="10" w:name="_Hlk159252584"/>
      <w:r>
        <w:rPr>
          <w:rFonts w:hint="eastAsia" w:ascii="宋体" w:hAnsi="宋体" w:cs="宋体"/>
          <w:b/>
          <w:bCs/>
          <w:color w:val="auto"/>
          <w:szCs w:val="24"/>
          <w:highlight w:val="none"/>
          <w:lang w:eastAsia="zh-CN"/>
        </w:rPr>
        <w:t xml:space="preserve">1．投标函（格式见附件）</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2．资格、资信证明文件：</w:t>
      </w:r>
      <w:r/>
    </w:p>
    <w:p>
      <w:pPr>
        <w:ind w:firstLine="480"/>
        <w:shd w:val="clear" w:color="auto" w:fill="ffffff"/>
        <w:rPr>
          <w:rFonts w:ascii="宋体" w:hAnsi="宋体" w:cs="宋体"/>
          <w:color w:val="auto"/>
          <w:szCs w:val="24"/>
          <w:highlight w:val="none"/>
          <w:lang w:eastAsia="zh-CN"/>
        </w:rPr>
      </w:pPr>
      <w:r/>
      <w:bookmarkStart w:id="11" w:name="_Hlk159251740"/>
      <w:r>
        <w:rPr>
          <w:rFonts w:hint="eastAsia" w:ascii="宋体" w:hAnsi="宋体" w:cs="宋体"/>
          <w:color w:val="auto"/>
          <w:szCs w:val="24"/>
          <w:highlight w:val="none"/>
          <w:lang w:eastAsia="zh-CN"/>
        </w:rPr>
        <w:t xml:space="preserve">（1）关于资格的声明函</w:t>
      </w:r>
      <w:r>
        <w:rPr>
          <w:rFonts w:hint="eastAsia" w:ascii="宋体" w:hAnsi="宋体" w:cs="宋体"/>
          <w:b/>
          <w:bCs/>
          <w:color w:val="auto"/>
          <w:szCs w:val="24"/>
          <w:highlight w:val="none"/>
          <w:lang w:eastAsia="zh-CN"/>
        </w:rPr>
        <w:t xml:space="preserve">（格式见附件）</w:t>
      </w:r>
      <w:r>
        <w:rPr>
          <w:rFonts w:hint="eastAsia" w:ascii="宋体" w:hAnsi="宋体" w:cs="宋体"/>
          <w:color w:val="auto"/>
          <w:szCs w:val="24"/>
          <w:highlight w:val="none"/>
          <w:lang w:eastAsia="zh-CN"/>
        </w:rPr>
        <w:t xml:space="preserve">；</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（2）具有独立承担民事责任能力的供应商营业执照或相关部门的登记证明文件扫描件加盖公章</w:t>
      </w:r>
      <w:r>
        <w:rPr>
          <w:rFonts w:hint="eastAsia" w:ascii="宋体" w:hAnsi="宋体" w:cs="宋体"/>
          <w:b/>
          <w:bCs/>
          <w:color w:val="auto"/>
          <w:szCs w:val="24"/>
          <w:highlight w:val="none"/>
          <w:lang w:eastAsia="zh-CN"/>
        </w:rPr>
        <w:t xml:space="preserve">（投标供应商如是允许以分支机构身份参加投标的，提供投标供应商分支机构的营业执照扫描件）；</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（3）供应商法定代表人授权委托书加盖公章</w:t>
      </w:r>
      <w:r>
        <w:rPr>
          <w:rFonts w:hint="eastAsia" w:ascii="宋体" w:hAnsi="宋体" w:cs="宋体"/>
          <w:b/>
          <w:bCs/>
          <w:color w:val="auto"/>
          <w:szCs w:val="24"/>
          <w:highlight w:val="none"/>
          <w:lang w:eastAsia="zh-CN"/>
        </w:rPr>
        <w:t xml:space="preserve">（法定代表人亲自参与投标的除外，格式见附件）；</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（4）供应商法定代表人身份证扫描件加盖公章</w:t>
      </w:r>
      <w:r>
        <w:rPr>
          <w:rFonts w:hint="eastAsia" w:ascii="宋体" w:hAnsi="宋体" w:cs="宋体"/>
          <w:b/>
          <w:bCs/>
          <w:color w:val="auto"/>
          <w:szCs w:val="24"/>
          <w:highlight w:val="none"/>
          <w:lang w:eastAsia="zh-CN"/>
        </w:rPr>
        <w:t xml:space="preserve">（正、反面）</w:t>
      </w:r>
      <w:r>
        <w:rPr>
          <w:rFonts w:hint="eastAsia" w:ascii="宋体" w:hAnsi="宋体" w:cs="宋体"/>
          <w:color w:val="auto"/>
          <w:szCs w:val="24"/>
          <w:highlight w:val="none"/>
          <w:lang w:eastAsia="zh-CN"/>
        </w:rPr>
        <w:t xml:space="preserve">；</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（5）供应商法定代表人授权代表身份证扫描件加盖公章</w:t>
      </w:r>
      <w:r>
        <w:rPr>
          <w:rFonts w:hint="eastAsia" w:ascii="宋体" w:hAnsi="宋体" w:cs="宋体"/>
          <w:b/>
          <w:bCs/>
          <w:color w:val="auto"/>
          <w:szCs w:val="24"/>
          <w:highlight w:val="none"/>
          <w:lang w:eastAsia="zh-CN"/>
        </w:rPr>
        <w:t xml:space="preserve">（正、反面， 法定代表人亲自参与投标的除外）</w:t>
      </w:r>
      <w:r>
        <w:rPr>
          <w:rFonts w:hint="eastAsia" w:ascii="宋体" w:hAnsi="宋体" w:cs="宋体"/>
          <w:color w:val="auto"/>
          <w:szCs w:val="24"/>
          <w:highlight w:val="none"/>
          <w:lang w:eastAsia="zh-CN"/>
        </w:rPr>
        <w:t xml:space="preserve">； </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供应商近三个月中任意一个月份（不含投标当月）的财务状况报告（资产负债表和利润表）或由会计师事务所出具的近两年中任意一个年度的审计报告和所附已审计财务报告扫描件加盖公章，成立不满三个自然月的公司（企业）除外；</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（7）供应商近三个月中任意一个月份（不含投标当月）的依法缴纳税收的相关材料（提供相关主管部门证明或银行代扣证明）扫描件加盖公章，成立不满三个自然月的公司（企业）除外；</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（8）供应商近三个月中任意一个月份（不含投标当月）的依法缴纳社会保障资金的相关材料（提供相关主管部门证明或银行代扣证明）扫描件加盖公章，成立不满三个自然月的公司（企业）除外；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（9）中小企业声明函（格式见附件）或残疾人福利性单位声明函（格式见附件）或由省级以上监狱管理局、戒毒管理局（含新疆生产建设兵团）出具的属于监狱企业的证明文件扫描件加盖公章；</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（10）承诺书</w:t>
      </w:r>
      <w:r>
        <w:rPr>
          <w:rFonts w:hint="eastAsia" w:ascii="宋体" w:hAnsi="宋体" w:cs="宋体"/>
          <w:b/>
          <w:bCs/>
          <w:color w:val="auto"/>
          <w:szCs w:val="24"/>
          <w:highlight w:val="none"/>
          <w:lang w:eastAsia="zh-CN"/>
        </w:rPr>
        <w:t xml:space="preserve">（格式见附件）</w:t>
      </w:r>
      <w:r>
        <w:rPr>
          <w:rFonts w:hint="eastAsia" w:ascii="宋体" w:hAnsi="宋体" w:cs="宋体"/>
          <w:color w:val="auto"/>
          <w:szCs w:val="24"/>
          <w:highlight w:val="none"/>
          <w:lang w:eastAsia="zh-CN"/>
        </w:rPr>
        <w:t xml:space="preserve">；</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rPr>
          <w:rFonts w:hint="eastAsia" w:ascii="宋体" w:hAnsi="宋体" w:cs="宋体"/>
          <w:bCs/>
          <w:color w:val="auto"/>
          <w:szCs w:val="24"/>
          <w:highlight w:val="none"/>
          <w:lang w:eastAsia="zh-CN"/>
        </w:rPr>
        <w:t xml:space="preserve">采购人要求的特定资质证明</w:t>
      </w:r>
      <w:r>
        <w:rPr>
          <w:rFonts w:hint="eastAsia" w:ascii="宋体" w:hAnsi="宋体" w:cs="宋体"/>
          <w:color w:val="auto"/>
          <w:szCs w:val="24"/>
          <w:highlight w:val="none"/>
          <w:lang w:eastAsia="zh-CN"/>
        </w:rPr>
        <w:t xml:space="preserve">扫描件加盖公章</w:t>
      </w:r>
      <w:r>
        <w:rPr>
          <w:rFonts w:hint="eastAsia" w:ascii="宋体" w:hAnsi="宋体" w:cs="宋体"/>
          <w:b/>
          <w:color w:val="auto"/>
          <w:szCs w:val="24"/>
          <w:highlight w:val="none"/>
          <w:lang w:eastAsia="zh-CN"/>
        </w:rPr>
        <w:t xml:space="preserve">（详见“投标邀请函”－“供应商资格要求”之4中要求）</w:t>
      </w:r>
      <w:r>
        <w:rPr>
          <w:rFonts w:hint="eastAsia" w:ascii="宋体" w:hAnsi="宋体" w:cs="宋体"/>
          <w:bCs/>
          <w:color w:val="auto"/>
          <w:szCs w:val="24"/>
          <w:highlight w:val="none"/>
          <w:lang w:eastAsia="zh-CN"/>
        </w:rPr>
        <w:t xml:space="preserve">；</w:t>
      </w:r>
      <w:bookmarkEnd w:id="11"/>
      <w:r/>
      <w:r/>
    </w:p>
    <w:p>
      <w:pPr>
        <w:ind w:firstLine="480"/>
        <w:shd w:val="clear" w:color="auto" w:fill="ffff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3.</w:t>
      </w:r>
      <w:r>
        <w:rPr>
          <w:rFonts w:hint="eastAsia" w:ascii="宋体" w:hAnsi="宋体" w:cs="宋体"/>
          <w:color w:val="auto"/>
          <w:szCs w:val="24"/>
          <w:highlight w:val="none"/>
          <w:lang w:eastAsia="zh-CN"/>
        </w:rPr>
        <w:t xml:space="preserve">开标一览表</w:t>
      </w:r>
      <w:r>
        <w:rPr>
          <w:rFonts w:hint="eastAsia" w:ascii="宋体" w:hAnsi="宋体" w:cs="宋体"/>
          <w:b/>
          <w:bCs/>
          <w:color w:val="auto"/>
          <w:szCs w:val="24"/>
          <w:highlight w:val="none"/>
          <w:lang w:eastAsia="zh-CN"/>
        </w:rPr>
        <w:t xml:space="preserve">（格式见附件）</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4.明细报价表</w:t>
      </w:r>
      <w:r>
        <w:rPr>
          <w:rFonts w:hint="eastAsia" w:ascii="宋体" w:hAnsi="宋体" w:cs="宋体"/>
          <w:b/>
          <w:bCs/>
          <w:color w:val="auto"/>
          <w:szCs w:val="24"/>
          <w:highlight w:val="none"/>
          <w:lang w:eastAsia="zh-CN"/>
        </w:rPr>
        <w:t xml:space="preserve">（格式自拟）</w:t>
      </w:r>
      <w:r/>
    </w:p>
    <w:p>
      <w:pPr>
        <w:ind w:firstLine="480"/>
        <w:shd w:val="clear" w:color="auto" w:fill="ffff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5.</w:t>
      </w:r>
      <w:r>
        <w:rPr>
          <w:rFonts w:hint="eastAsia" w:ascii="宋体" w:hAnsi="宋体" w:cs="宋体"/>
          <w:color w:val="auto"/>
          <w:szCs w:val="24"/>
          <w:highlight w:val="none"/>
          <w:lang w:eastAsia="zh-CN"/>
        </w:rPr>
        <w:t xml:space="preserve">服务承诺</w:t>
      </w:r>
      <w:r>
        <w:rPr>
          <w:rFonts w:hint="eastAsia" w:ascii="宋体" w:hAnsi="宋体" w:cs="宋体"/>
          <w:b/>
          <w:bCs/>
          <w:color w:val="auto"/>
          <w:szCs w:val="24"/>
          <w:highlight w:val="none"/>
          <w:lang w:eastAsia="zh-CN"/>
        </w:rPr>
        <w:t xml:space="preserve">（格式见附件） </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6.投标偏离表</w:t>
      </w:r>
      <w:r>
        <w:rPr>
          <w:rFonts w:hint="eastAsia" w:ascii="宋体" w:hAnsi="宋体" w:cs="宋体"/>
          <w:b/>
          <w:bCs/>
          <w:color w:val="auto"/>
          <w:szCs w:val="24"/>
          <w:highlight w:val="none"/>
          <w:lang w:eastAsia="zh-CN"/>
        </w:rPr>
        <w:t xml:space="preserve">（格式见附件）</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7.技术方案</w:t>
      </w:r>
      <w:r>
        <w:rPr>
          <w:rFonts w:hint="eastAsia" w:ascii="宋体" w:hAnsi="宋体" w:cs="宋体"/>
          <w:b/>
          <w:bCs/>
          <w:color w:val="auto"/>
          <w:szCs w:val="24"/>
          <w:highlight w:val="none"/>
          <w:lang w:eastAsia="zh-CN"/>
        </w:rPr>
        <w:t xml:space="preserve">（详见评分标准）</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bCs/>
          <w:color w:val="auto"/>
          <w:szCs w:val="24"/>
          <w:highlight w:val="none"/>
          <w:lang w:eastAsia="zh-CN"/>
        </w:rPr>
        <w:t xml:space="preserve">8.</w:t>
      </w:r>
      <w:r>
        <w:rPr>
          <w:rFonts w:hint="eastAsia" w:ascii="宋体" w:hAnsi="宋体" w:cs="宋体"/>
          <w:color w:val="auto"/>
          <w:szCs w:val="24"/>
          <w:highlight w:val="none"/>
          <w:lang w:eastAsia="zh-CN"/>
        </w:rPr>
        <w:t xml:space="preserve">评分标准中对应的其他所需证明材料</w:t>
      </w:r>
      <w:r>
        <w:rPr>
          <w:rFonts w:hint="eastAsia" w:ascii="宋体" w:hAnsi="宋体" w:cs="宋体"/>
          <w:b/>
          <w:bCs/>
          <w:color w:val="auto"/>
          <w:szCs w:val="24"/>
          <w:highlight w:val="none"/>
          <w:lang w:eastAsia="zh-CN"/>
        </w:rPr>
        <w:t xml:space="preserve">（详见评分标准）</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bCs/>
          <w:color w:val="auto"/>
          <w:szCs w:val="24"/>
          <w:highlight w:val="none"/>
          <w:lang w:eastAsia="zh-CN"/>
        </w:rPr>
        <w:t xml:space="preserve">9.</w:t>
      </w:r>
      <w:r>
        <w:rPr>
          <w:rFonts w:hint="eastAsia" w:ascii="宋体" w:hAnsi="宋体" w:cs="宋体"/>
          <w:color w:val="auto"/>
          <w:szCs w:val="24"/>
          <w:highlight w:val="none"/>
          <w:lang w:eastAsia="zh-CN"/>
        </w:rPr>
        <w:t xml:space="preserve">其他</w:t>
      </w:r>
      <w:r>
        <w:rPr>
          <w:rFonts w:hint="eastAsia" w:ascii="宋体" w:hAnsi="宋体" w:cs="宋体"/>
          <w:b/>
          <w:bCs/>
          <w:color w:val="auto"/>
          <w:szCs w:val="24"/>
          <w:highlight w:val="none"/>
          <w:lang w:eastAsia="zh-CN"/>
        </w:rPr>
        <w:t xml:space="preserve">（投标人认为有必要提供的声明和文件，如有格式自拟并自行添加）</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10"/>
      <w:r/>
      <w:r/>
    </w:p>
    <w:p>
      <w:pPr>
        <w:ind w:firstLine="48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上述1-8项供应商必须按要求全</w:t>
      </w:r>
      <w:r>
        <w:rPr>
          <w:rFonts w:hint="eastAsia" w:ascii="宋体" w:hAnsi="宋体" w:cs="宋体"/>
          <w:b/>
          <w:bCs/>
          <w:color w:val="auto"/>
          <w:szCs w:val="24"/>
          <w:highlight w:val="none"/>
          <w:lang w:eastAsia="zh-CN"/>
        </w:rPr>
        <w:t xml:space="preserve">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 （六）投标文件的要求</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1.所有文件、往来函件均应使用简体中文（规格、型号辅助符号除外）。</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2.投标文件由投标人按给定格式如实填写（编写），须有法人（盖章）、法定代表人或法定代表人授权代表签字或盖章，方为有效，未尽事宜可自行补充。</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3.如无特别说明，投标人报价一律以人民币为投标结算货币，结算单位为“元”。</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4.投标文件格式部分，应由投标人按给定格式提供，不得更改。</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5.投标人在制作电子投标文件时，请正确关联到对应页，在评审过程中，评审专家如因在相对应页面找不到该相关联的文件，由此产生的后果由投标人自行承担。</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6.投标费用自理。</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（七） 网上投标</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2.投标人应对CA数字证书妥善保管，如被他人盗用投标，后果自负。</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3.投标人按招标文件规定的网上解密时间进行解密，如未按时解密后果自负。</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4.投标人应当对招标文件提出的要求和条件作出实质性响应，并在电子投标系统逐条应答。</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5.投标人应对要求提供的资格证明文件（如资质证书、资格证书）、技术资料（如白皮书、彩页、手册、检测报告等）扫描上传至投标系统。</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6.投标人进行网上投标请参照《政府采购项目电子交易管理操作指南－供应商》。</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（八）无效投标文件的确认</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投标人有下列情况之一者，投标文件无效：</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1.电子投标文件未按规定期限投标的；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2.电子投标文件未按招标文件要求签章的；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3.投标人未按招标文件要求解密电子投标文件的；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4.投标人的法定代表人授权代表，无法定代表人授权委托书的；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5.投标人的法定代表人或被授权代表，未准时参加开标会议的；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8.投标文件未按招标文件规定的内容和要求填写的；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9.投标文件书写潦草、字迹模糊不清、无法辨认的；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10.投标文件中有招标文件未允许提供的选择性内容；</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11.不同投标人委托同一单位或者个人办理投标事宜的；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12.不同投标人的单位负责人为同一人或者存在直接控股、管理关系的；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13.不同投标人的投标文件存在明显的相似性或一致性，特征显示由同一单位或者同一个人编制的；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14.不同投标人投标文件内容存在非正常一致、项目组成员出现同一人、投标文件中错误（或异常）一致或雷同、电子文档信息一致或雷同的、投标报价呈规律性差异的；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16.投标人提交两个（含）以上不同的投标报价或项目（标段）投标总价超过本项目（标段）预算或最高限价的；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17.提供虚假材料的（包括工商营业执照、财务报表、资格证明文件等）；</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18.投标文件含有采购人不能接受的附加条件的；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19.评标委员会认定投标人的报价明显低于其他通过符合性审查的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21.投标文件中无技术方案或技术方案编制粗糙、缺漏项较多；</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23.投标文件内容不全或不符合招标文件中规定的其他实质性要求的；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24.未按要求提供第三章项目要求和有关说明中须提供的相关证明材料的；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25.法律法规和招标文件规定的其他无效情形。</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（九）开标、评标：</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1．所有投标单位在招标文件规定的时间内解密各自投标文件。</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 投标截止时间后参加投标的供应商或解密投标文件的供应商不足三家的，不开标；开标后，所有投标人可在线上开标大厅中看到所有投标人的投标报价。</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3．投标文件的审查</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 投标文件报价出现前后不一致的，按照下列规定修正： </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①</w:t>
      </w:r>
      <w:r>
        <w:rPr>
          <w:rFonts w:hint="eastAsia" w:ascii="宋体" w:hAnsi="宋体" w:cs="宋体"/>
          <w:color w:val="auto"/>
          <w:szCs w:val="24"/>
          <w:highlight w:val="none"/>
          <w:lang w:eastAsia="zh-CN"/>
        </w:rPr>
        <w:tab/>
      </w:r>
      <w:r>
        <w:rPr>
          <w:rFonts w:hint="eastAsia" w:ascii="宋体" w:hAnsi="宋体" w:cs="宋体"/>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②</w:t>
      </w:r>
      <w:r>
        <w:rPr>
          <w:rFonts w:hint="eastAsia" w:ascii="宋体" w:hAnsi="宋体" w:cs="宋体"/>
          <w:color w:val="auto"/>
          <w:szCs w:val="24"/>
          <w:highlight w:val="none"/>
          <w:lang w:eastAsia="zh-CN"/>
        </w:rPr>
        <w:tab/>
      </w:r>
      <w:r>
        <w:rPr>
          <w:rFonts w:hint="eastAsia" w:ascii="宋体" w:hAnsi="宋体" w:cs="宋体"/>
          <w:color w:val="auto"/>
          <w:szCs w:val="24"/>
          <w:highlight w:val="none"/>
          <w:lang w:eastAsia="zh-CN"/>
        </w:rPr>
        <w:t xml:space="preserve">大写金额和小写金额不一致的，以大写金额为准；</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③</w:t>
      </w:r>
      <w:r>
        <w:rPr>
          <w:rFonts w:hint="eastAsia" w:ascii="宋体" w:hAnsi="宋体" w:cs="宋体"/>
          <w:color w:val="auto"/>
          <w:szCs w:val="24"/>
          <w:highlight w:val="none"/>
          <w:lang w:eastAsia="zh-CN"/>
        </w:rPr>
        <w:tab/>
      </w:r>
      <w:r>
        <w:rPr>
          <w:rFonts w:hint="eastAsia" w:ascii="宋体" w:hAnsi="宋体" w:cs="宋体"/>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④</w:t>
      </w:r>
      <w:r>
        <w:rPr>
          <w:rFonts w:hint="eastAsia" w:ascii="宋体" w:hAnsi="宋体" w:cs="宋体"/>
          <w:color w:val="auto"/>
          <w:szCs w:val="24"/>
          <w:highlight w:val="none"/>
          <w:lang w:eastAsia="zh-CN"/>
        </w:rPr>
        <w:tab/>
      </w:r>
      <w:r>
        <w:rPr>
          <w:rFonts w:hint="eastAsia" w:ascii="宋体" w:hAnsi="宋体" w:cs="宋体"/>
          <w:color w:val="auto"/>
          <w:szCs w:val="24"/>
          <w:highlight w:val="none"/>
          <w:lang w:eastAsia="zh-CN"/>
        </w:rPr>
        <w:t xml:space="preserve">总价金额与按单价汇总金额不一致的，以单价金额计算结果为准。</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（2）对不同文字文本投标文件的解释发生异议的，以中文文本为准。</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（3）投标人未参加开标的，视同认可开标结果。</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4．评标程序</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（1）投标文件初审。初审分为资格性检查和符合性检查。</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0"/>
        <w:jc w:val="center"/>
        <w:rPr>
          <w:rFonts w:ascii="宋体" w:hAnsi="宋体" w:cs="宋体"/>
          <w:b/>
          <w:bCs/>
          <w:color w:val="auto"/>
          <w:sz w:val="28"/>
          <w:szCs w:val="22"/>
          <w:highlight w:val="none"/>
          <w:lang w:eastAsia="zh-CN"/>
        </w:rPr>
      </w:pPr>
      <w:r>
        <w:rPr>
          <w:rFonts w:hint="eastAsia" w:ascii="宋体" w:hAnsi="宋体" w:cs="宋体"/>
          <w:b/>
          <w:bCs/>
          <w:color w:val="auto"/>
          <w:sz w:val="28"/>
          <w:szCs w:val="22"/>
          <w:highlight w:val="none"/>
          <w:lang w:eastAsia="zh-CN"/>
        </w:rPr>
        <w:t xml:space="preserve">资格性审查表</w:t>
      </w:r>
      <w:r/>
    </w:p>
    <w:tbl>
      <w:tblPr>
        <w:tblStyle w:val="868"/>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0"/>
        <w:gridCol w:w="2874"/>
        <w:gridCol w:w="4892"/>
      </w:tblGrid>
      <w:tr>
        <w:trPr>
          <w:trHeight w:val="565"/>
        </w:trPr>
        <w:tc>
          <w:tcPr>
            <w:tcW w:w="446"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4553"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0"/>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2867"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872"/>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具有独立承担民事责任能力的供应商营业执照或相关部门的登记证明文件</w:t>
            </w:r>
            <w:r>
              <w:rPr>
                <w:rFonts w:hint="eastAsia" w:ascii="宋体" w:hAnsi="宋体" w:cs="宋体"/>
                <w:bCs/>
                <w:color w:val="auto"/>
                <w:szCs w:val="24"/>
                <w:highlight w:val="none"/>
                <w:lang w:eastAsia="zh-CN"/>
              </w:rPr>
              <w:t xml:space="preserve">扫描</w:t>
            </w:r>
            <w:r>
              <w:rPr>
                <w:rFonts w:hint="eastAsia" w:ascii="宋体" w:hAnsi="宋体" w:cs="宋体"/>
                <w:color w:val="auto"/>
                <w:szCs w:val="24"/>
                <w:highlight w:val="none"/>
                <w:lang w:eastAsia="zh-CN"/>
              </w:rPr>
              <w:t xml:space="preserve">件加盖公章</w:t>
            </w:r>
            <w:r/>
          </w:p>
        </w:tc>
        <w:tc>
          <w:tcPr>
            <w:tcW w:w="2867" w:type="pct"/>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投标供应商如是允许以分支机构身份参加投标的，提供投标供应商分支机构的营业执照扫描件</w:t>
            </w:r>
            <w:r/>
          </w:p>
        </w:tc>
      </w:tr>
      <w:tr>
        <w:trPr>
          <w:trHeight w:val="90"/>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供应商法定代表人授权委托书加盖公章</w:t>
            </w:r>
            <w:r/>
          </w:p>
        </w:tc>
        <w:tc>
          <w:tcPr>
            <w:tcW w:w="2867" w:type="pct"/>
            <w:vAlign w:val="center"/>
            <w:textDirection w:val="lrTb"/>
            <w:noWrap w:val="false"/>
          </w:tcPr>
          <w:p>
            <w:pPr>
              <w:ind w:firstLine="0"/>
              <w:jc w:val="both"/>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法定代表人亲自参与投标的除外，格式见附件</w:t>
            </w:r>
            <w:r/>
          </w:p>
        </w:tc>
      </w:tr>
      <w:tr>
        <w:trPr>
          <w:trHeight w:val="645"/>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供应商法定代表人身份证</w:t>
            </w:r>
            <w:r>
              <w:rPr>
                <w:rFonts w:hint="eastAsia" w:ascii="宋体" w:hAnsi="宋体" w:cs="宋体"/>
                <w:bCs/>
                <w:color w:val="auto"/>
                <w:szCs w:val="24"/>
                <w:highlight w:val="none"/>
                <w:lang w:eastAsia="zh-CN"/>
              </w:rPr>
              <w:t xml:space="preserve">扫描</w:t>
            </w:r>
            <w:r>
              <w:rPr>
                <w:rFonts w:hint="eastAsia" w:ascii="宋体" w:hAnsi="宋体" w:cs="宋体"/>
                <w:color w:val="auto"/>
                <w:szCs w:val="24"/>
                <w:highlight w:val="none"/>
                <w:lang w:eastAsia="zh-CN"/>
              </w:rPr>
              <w:t xml:space="preserve">件加盖公章</w:t>
            </w:r>
            <w:r/>
          </w:p>
        </w:tc>
        <w:tc>
          <w:tcPr>
            <w:tcW w:w="2867" w:type="pct"/>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5"/>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供应商法定代表人授权代表身份证扫描件加盖公章</w:t>
            </w:r>
            <w:r/>
          </w:p>
        </w:tc>
        <w:tc>
          <w:tcPr>
            <w:tcW w:w="2867" w:type="pct"/>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283"/>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2867" w:type="pct"/>
            <w:vAlign w:val="center"/>
            <w:textDirection w:val="lrTb"/>
            <w:noWrap w:val="false"/>
          </w:tcPr>
          <w:p>
            <w:pPr>
              <w:ind w:firstLine="0"/>
              <w:jc w:val="both"/>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供应商近三个月中任意一个月份（不含投标当月）的财务状况报告（资产负债表和利润表）或由会计师事务所出具的最近两年中任意一个年度的审计报告和所附已审计财务报告扫描件加盖公章，成立不满三个自然月的公司（企业）除外；</w:t>
            </w:r>
            <w:r/>
          </w:p>
        </w:tc>
      </w:tr>
      <w:tr>
        <w:trPr>
          <w:trHeight w:val="953"/>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2867" w:type="pct"/>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供应商近三个月中任意一个月份（不含投标当月）的依法缴纳税收的相关材料（提供相关主管部门证明或银行代扣证明）扫描件加盖公章，成立不满三个自然月的公司（企业）除外；</w:t>
            </w:r>
            <w:r/>
          </w:p>
        </w:tc>
      </w:tr>
      <w:tr>
        <w:trPr>
          <w:trHeight w:val="945"/>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2867" w:type="pct"/>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供应商近三个月中任意一个月份（不含投标当月）的依法缴纳社会保障资金的相关材料（提供相关主管部门证明或银行代扣证明）扫描件加盖公章，成立不满三个自然月的公司（企业）除外；</w:t>
            </w:r>
            <w:r/>
          </w:p>
        </w:tc>
      </w:tr>
      <w:tr>
        <w:trPr>
          <w:trHeight w:val="603"/>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2867"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49"/>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2867"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（详见“投标邀请函”－“供应商资格要求”之3中要求）；</w:t>
            </w:r>
            <w:r/>
          </w:p>
        </w:tc>
      </w:tr>
      <w:tr>
        <w:trPr>
          <w:trHeight w:val="603"/>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2867"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427"/>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2867" w:type="pct"/>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85"/>
        </w:trPr>
        <w:tc>
          <w:tcPr>
            <w:tcW w:w="44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1685"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2867"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（详见“投标邀请函”－“供应商资格要求”之5中要求）。</w:t>
            </w:r>
            <w:r/>
          </w:p>
        </w:tc>
      </w:tr>
    </w:tbl>
    <w:p>
      <w:pPr>
        <w:ind w:firstLine="482"/>
        <w:spacing w:before="24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特别提醒：资格审查不合格的投标供应商的投标文件不进入后续评审。</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符合性审查表</w:t>
      </w:r>
      <w:r/>
    </w:p>
    <w:tbl>
      <w:tblPr>
        <w:tblStyle w:val="868"/>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7"/>
        <w:gridCol w:w="2927"/>
        <w:gridCol w:w="4982"/>
      </w:tblGrid>
      <w:tr>
        <w:trPr>
          <w:trHeight w:val="571"/>
        </w:trPr>
        <w:tc>
          <w:tcPr>
            <w:tcW w:w="362"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1716"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评审点要求概况</w:t>
            </w:r>
            <w:r/>
          </w:p>
        </w:tc>
        <w:tc>
          <w:tcPr>
            <w:tcW w:w="2921"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评审点具体描述</w:t>
            </w:r>
            <w:r/>
          </w:p>
        </w:tc>
      </w:tr>
      <w:tr>
        <w:trPr>
          <w:trHeight w:val="526"/>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2921"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40"/>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2921" w:type="pct"/>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91"/>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明细报价表</w:t>
            </w:r>
            <w:r/>
          </w:p>
        </w:tc>
        <w:tc>
          <w:tcPr>
            <w:tcW w:w="2921" w:type="pct"/>
            <w:vAlign w:val="center"/>
            <w:textDirection w:val="lrTb"/>
            <w:noWrap w:val="false"/>
          </w:tcPr>
          <w:p>
            <w:pPr>
              <w:ind w:firstLine="0"/>
              <w:jc w:val="center"/>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53"/>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偏离表</w:t>
            </w:r>
            <w:r/>
          </w:p>
        </w:tc>
        <w:tc>
          <w:tcPr>
            <w:tcW w:w="2921" w:type="pct"/>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53"/>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服务承诺</w:t>
            </w:r>
            <w:r/>
          </w:p>
        </w:tc>
        <w:tc>
          <w:tcPr>
            <w:tcW w:w="2921" w:type="pct"/>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915"/>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满足采购需求</w:t>
            </w:r>
            <w:r/>
          </w:p>
        </w:tc>
        <w:tc>
          <w:tcPr>
            <w:tcW w:w="2921" w:type="pct"/>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满足招标文件第三章采购需求和技术有关要求，提供相关证明材料。</w:t>
            </w:r>
            <w:r/>
          </w:p>
        </w:tc>
      </w:tr>
      <w:tr>
        <w:trPr>
          <w:trHeight w:val="700"/>
        </w:trPr>
        <w:tc>
          <w:tcPr>
            <w:tcW w:w="362"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1716"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投标文件内容</w:t>
            </w:r>
            <w:r/>
          </w:p>
        </w:tc>
        <w:tc>
          <w:tcPr>
            <w:tcW w:w="2921" w:type="pct"/>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不存在</w:t>
            </w:r>
            <w:r>
              <w:rPr>
                <w:rFonts w:hint="eastAsia" w:ascii="宋体" w:hAnsi="宋体" w:cs="宋体"/>
                <w:color w:val="auto"/>
                <w:highlight w:val="none"/>
                <w:lang w:eastAsia="zh-CN"/>
              </w:rPr>
              <w:t xml:space="preserve">供应商须知</w:t>
            </w:r>
            <w:r>
              <w:rPr>
                <w:rFonts w:hint="eastAsia" w:ascii="宋体" w:hAnsi="宋体" w:cs="宋体"/>
                <w:color w:val="auto"/>
                <w:szCs w:val="24"/>
                <w:highlight w:val="none"/>
                <w:lang w:eastAsia="zh-CN"/>
              </w:rPr>
              <w:t xml:space="preserve">第八条中的情形</w:t>
            </w:r>
            <w:r/>
          </w:p>
        </w:tc>
      </w:tr>
    </w:tbl>
    <w:p>
      <w:pPr>
        <w:ind w:firstLine="482"/>
        <w:spacing w:before="240"/>
        <w:shd w:val="clear" w:color="auto" w:fill="ffffff"/>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特别提醒：符合性审查不合格的投标供应商的投标文件不进入后续评审。</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5．评标方法</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投标人通过初审的，方可进入比较与评价程序，本项目采用综合评分法。</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hd w:val="clear" w:color="auto" w:fill="ffffff"/>
        <w:rPr>
          <w:rFonts w:ascii="宋体" w:hAnsi="宋体" w:cs="宋体"/>
          <w:color w:val="auto"/>
          <w:szCs w:val="24"/>
          <w:highlight w:val="none"/>
          <w:lang w:eastAsia="zh-CN"/>
        </w:rPr>
      </w:pPr>
      <w:r/>
      <w:bookmarkStart w:id="12" w:name="_Hlk161324277"/>
      <w:r>
        <w:rPr>
          <w:rFonts w:hint="eastAsia" w:ascii="宋体" w:hAnsi="宋体" w:cs="宋体"/>
          <w:color w:val="auto"/>
          <w:szCs w:val="24"/>
          <w:highlight w:val="none"/>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2"/>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6．评标标准：详见附件。</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（十）定标</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1.本项目评标委员会根据对供应商资格审查情况、投标文件编写内容的完整性、合理性及综合评分等评审主要因素，根据综合评分法的评审原则确定1家中标供应商。 </w:t>
      </w:r>
      <w:r/>
    </w:p>
    <w:p>
      <w:pPr>
        <w:ind w:firstLine="480"/>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采购代理机构将评审结果通知所有参加投标的供应商，并在财政部门指定的政府采购信息发布媒体上发布中标公告。采购代理机构和评标委员会对未中标原因不作解释。如有质疑，按《中华人民共和国政府采购法》、财政部《政府采购货物和服务招标投标管理办法》、财政部《政府采购质疑和投诉办法》等有关法规处理。</w:t>
      </w:r>
      <w:r>
        <w:rPr>
          <w:rFonts w:hint="eastAsia" w:ascii="宋体" w:hAnsi="宋体" w:cs="宋体"/>
          <w:bCs/>
          <w:color w:val="auto"/>
          <w:szCs w:val="24"/>
          <w:highlight w:val="none"/>
          <w:lang w:eastAsia="zh-CN"/>
        </w:rPr>
        <w:t xml:space="preserve">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2.在发布</w:t>
      </w:r>
      <w:r>
        <w:rPr>
          <w:rFonts w:hint="eastAsia" w:ascii="宋体" w:hAnsi="宋体" w:cs="宋体"/>
          <w:bCs/>
          <w:color w:val="auto"/>
          <w:szCs w:val="24"/>
          <w:highlight w:val="none"/>
          <w:lang w:eastAsia="zh-CN"/>
        </w:rPr>
        <w:t xml:space="preserve">中标</w:t>
      </w:r>
      <w:r>
        <w:rPr>
          <w:rFonts w:hint="eastAsia" w:ascii="宋体" w:hAnsi="宋体" w:cs="宋体"/>
          <w:color w:val="auto"/>
          <w:szCs w:val="24"/>
          <w:highlight w:val="none"/>
          <w:lang w:eastAsia="zh-CN"/>
        </w:rPr>
        <w:t xml:space="preserve">公告的同时，向中标方发</w:t>
      </w:r>
      <w:r>
        <w:rPr>
          <w:rFonts w:hint="eastAsia" w:ascii="宋体" w:hAnsi="宋体" w:cs="宋体"/>
          <w:bCs/>
          <w:color w:val="auto"/>
          <w:szCs w:val="24"/>
          <w:highlight w:val="none"/>
          <w:lang w:eastAsia="zh-CN"/>
        </w:rPr>
        <w:t xml:space="preserve">中标</w:t>
      </w:r>
      <w:r>
        <w:rPr>
          <w:rFonts w:hint="eastAsia" w:ascii="宋体" w:hAnsi="宋体" w:cs="宋体"/>
          <w:color w:val="auto"/>
          <w:szCs w:val="24"/>
          <w:highlight w:val="none"/>
          <w:lang w:eastAsia="zh-CN"/>
        </w:rPr>
        <w:t xml:space="preserve">通知书。</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（十一）废标的确认：</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在招标采购中，出现下列情况之一的，应予废标：</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2．出现影响采购公正的违法、违规行为；</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3．投标供应商的报价均超过采购预算，采购人不能支付的；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4．因重大变故，采购任务取消。</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（十二）</w:t>
      </w:r>
      <w:bookmarkStart w:id="13" w:name="_Hlk161324674"/>
      <w:r>
        <w:rPr>
          <w:rFonts w:hint="eastAsia" w:ascii="宋体" w:hAnsi="宋体" w:cs="宋体"/>
          <w:b/>
          <w:bCs/>
          <w:color w:val="auto"/>
          <w:szCs w:val="24"/>
          <w:highlight w:val="none"/>
          <w:lang w:eastAsia="zh-CN"/>
        </w:rPr>
        <w:t xml:space="preserve">中标无效的确认：</w:t>
      </w:r>
      <w:bookmarkEnd w:id="13"/>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1.提供虚假材料谋取中标的；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2.采取不正当手段诋毁、排挤其他供应商的；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3.与采购单位、其他供应商恶意串通的；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4.向采购人行贿或者提供其他不正当利益的；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5.在采购过程中与采购人进行协商谈判、不按照招标文件和中标供应商的投标文件订立合同，或者与采购人另行订立背离合同实质性内容的协议的；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6.拒绝有关部门监督检查或者提供虚假情况的。</w:t>
      </w:r>
      <w:r/>
    </w:p>
    <w:p>
      <w:pPr>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（十三）签订、履行合同：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万享通咨询有限公司见证后生效。</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 中标供应商向采购人缴纳的履约保证金不超过政府采购合同金额的10%。收取履约保证金的，采购人应当允许供应商自主选择以支票、汇票、 本票、保函等非现金形式缴纳或提交，并与中标供应商在采购合同中约定履约保证金退还的方式、时间、条件和不予退还的情形，明确逾期退还履约保证金的违约责任。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3.中标方非因不可抗力未履行招、投标文件和合同规定的义务，一经查实，采购代理机构将根据具体情况提请政府采购管理部门做出相应处理。</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（十四）服务费：</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招标代理服务费以中标价为计费基础，收费标准为（货物类）：按照锡府办〔2018〕35号文的八折计取（即：按差额定率累进法计算，100万（含）以下费率按1.2%，100万-500万（含）费率按0.88%，在以上基础上再按八折计取，具体按中标价核算。如不满1500元，按1500元计取，由</w:t>
      </w:r>
      <w:r>
        <w:rPr>
          <w:rFonts w:hint="eastAsia" w:ascii="宋体" w:hAnsi="宋体" w:cs="宋体"/>
          <w:b/>
          <w:color w:val="auto"/>
          <w:szCs w:val="24"/>
          <w:highlight w:val="none"/>
          <w:lang w:eastAsia="zh-CN"/>
        </w:rPr>
        <w:t xml:space="preserve">中标供应商</w:t>
      </w:r>
      <w:r>
        <w:rPr>
          <w:rFonts w:hint="eastAsia" w:ascii="宋体" w:hAnsi="宋体" w:cs="宋体"/>
          <w:color w:val="auto"/>
          <w:szCs w:val="24"/>
          <w:highlight w:val="none"/>
          <w:lang w:eastAsia="zh-CN"/>
        </w:rPr>
        <w:t xml:space="preserve">支付。</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（十五）信用担保</w:t>
      </w:r>
      <w:r/>
    </w:p>
    <w:p>
      <w:pPr>
        <w:ind w:firstLine="72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1.履约担保</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2.融资担保。</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3.政府采购信用担保合作担保机构和信用融资合作银行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（十六）政府采购合同融资：</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合同融资，是指参与政府采购的供应商，凭借中</w:t>
      </w:r>
      <w:r>
        <w:rPr>
          <w:rFonts w:hint="eastAsia" w:ascii="宋体" w:hAnsi="宋体" w:cs="宋体"/>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中标、成交供应商可根据自身情况，自行决定是否选择采用合同融资形式，在政采贷专栏提供的银行名录内自主选择合作银行。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具体事项详见《关于进一步推进政府采购合同融资工作的通知》（http://cz.wuxi.gov.cn/doc/2022/04/18/3644462.shtml）</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（十七）其他：</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ascii="宋体" w:hAnsi="宋体" w:cs="宋体"/>
          <w:b/>
          <w:bCs/>
          <w:color w:val="auto"/>
          <w:sz w:val="36"/>
          <w:szCs w:val="44"/>
          <w:highlight w:val="none"/>
          <w:lang w:eastAsia="zh-CN"/>
        </w:rPr>
      </w:pPr>
      <w:r>
        <w:rPr>
          <w:rFonts w:hint="eastAsia" w:ascii="宋体" w:hAnsi="宋体" w:cs="宋体"/>
          <w:color w:val="auto"/>
          <w:highlight w:val="none"/>
          <w:lang w:eastAsia="zh-CN"/>
        </w:rPr>
        <w:br w:type="page" w:clear="all"/>
      </w:r>
      <w:r/>
    </w:p>
    <w:p>
      <w:pPr>
        <w:pStyle w:val="858"/>
        <w:spacing w:after="240"/>
        <w:rPr>
          <w:rFonts w:ascii="宋体" w:hAnsi="宋体" w:eastAsia="宋体" w:cs="宋体"/>
          <w:color w:val="auto"/>
          <w:highlight w:val="none"/>
          <w:lang w:eastAsia="zh-CN"/>
        </w:rPr>
      </w:pPr>
      <w:r/>
      <w:bookmarkStart w:id="14" w:name="_Toc24599"/>
      <w:r>
        <w:rPr>
          <w:rFonts w:hint="eastAsia" w:ascii="宋体" w:hAnsi="宋体" w:eastAsia="宋体" w:cs="宋体"/>
          <w:color w:val="auto"/>
          <w:highlight w:val="none"/>
          <w:lang w:eastAsia="zh-CN"/>
        </w:rPr>
        <w:t xml:space="preserve">三、采购需求和技术有关要求</w:t>
      </w:r>
      <w:bookmarkEnd w:id="14"/>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本项目为无锡市锡山区城市管理局的兴塘大桥桥梁智慧监测系统项目，所投内容必须完全满足以下设备的参数及服务要求，不得有负偏离，若不满足视为无效投标文件，项目需求如下：</w:t>
      </w:r>
      <w:r/>
    </w:p>
    <w:p>
      <w:pPr>
        <w:ind w:firstLine="472"/>
        <w:jc w:val="both"/>
        <w:spacing w:before="9" w:line="460" w:lineRule="exact"/>
        <w:rPr>
          <w:rFonts w:ascii="宋体" w:hAnsi="宋体" w:cs="宋体"/>
          <w:b/>
          <w:bCs/>
          <w:color w:val="auto"/>
          <w:szCs w:val="20"/>
          <w:highlight w:val="none"/>
          <w:lang w:eastAsia="zh-CN"/>
        </w:rPr>
      </w:pPr>
      <w:r>
        <w:rPr>
          <w:rFonts w:hint="eastAsia" w:ascii="宋体" w:hAnsi="宋体" w:cs="宋体"/>
          <w:b/>
          <w:bCs/>
          <w:color w:val="auto"/>
          <w:szCs w:val="20"/>
          <w:highlight w:val="none"/>
          <w:lang w:eastAsia="zh-CN"/>
        </w:rPr>
        <w:t xml:space="preserve">一、项目概况</w:t>
      </w:r>
      <w:r/>
    </w:p>
    <w:p>
      <w:pPr>
        <w:ind w:firstLine="470"/>
        <w:jc w:val="both"/>
        <w:spacing w:before="9" w:line="460" w:lineRule="exact"/>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1.项目名称：兴塘大桥桥梁智慧监测系统项目；</w:t>
      </w:r>
      <w:r/>
    </w:p>
    <w:p>
      <w:pPr>
        <w:ind w:firstLine="470"/>
        <w:jc w:val="both"/>
        <w:spacing w:before="9" w:line="460" w:lineRule="exact"/>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概况：基于江苏省及无锡市城市生命线安全工程建设要求，为了保障兴塘大桥在运营中的安全，避免安全事故的发生，将自动化健康监测技术与人工检查技术相结合，构建一个技术先进、措施合理、实用经济、易于管理开放兼容、符合桥梁需求的桥梁运营期健康监测及检查管理系统。桥梁运营期健康监测系统综合利用现代传感测试、信号分析、远程智能控制、计算机技术、损伤识别、结构安全评定等新设备和新技术进行设计与实施。</w:t>
      </w:r>
      <w:r/>
    </w:p>
    <w:p>
      <w:pPr>
        <w:ind w:firstLine="470"/>
        <w:jc w:val="both"/>
        <w:spacing w:before="9" w:line="460" w:lineRule="exact"/>
        <w:rPr>
          <w:rFonts w:ascii="宋体" w:hAnsi="宋体" w:cs="宋体"/>
          <w:color w:val="auto"/>
          <w:highlight w:val="none"/>
          <w:lang w:eastAsia="zh-CN"/>
        </w:rPr>
      </w:pPr>
      <w:r>
        <w:rPr>
          <w:rFonts w:hint="eastAsia" w:ascii="宋体" w:hAnsi="宋体" w:cs="宋体"/>
          <w:color w:val="auto"/>
          <w:szCs w:val="24"/>
          <w:highlight w:val="none"/>
          <w:lang w:eastAsia="zh-CN"/>
        </w:rPr>
        <w:t xml:space="preserve">3.项目需求：兴塘大桥主桥监测设备及配套采集设备安装及运维，主要标的包括：环境温湿度传感器、风速风向传感器、图像挠度仪、红外靶标位移计、光纤光栅应变计、索力计、加速度传感器及视频球机等。安装工期</w:t>
      </w:r>
      <w:r>
        <w:rPr>
          <w:rFonts w:ascii="宋体" w:hAnsi="宋体" w:cs="宋体"/>
          <w:color w:val="auto"/>
          <w:szCs w:val="24"/>
          <w:highlight w:val="none"/>
          <w:lang w:eastAsia="zh-CN"/>
        </w:rPr>
        <w:t xml:space="preserve">30</w:t>
      </w:r>
      <w:r>
        <w:rPr>
          <w:rFonts w:hint="eastAsia" w:ascii="宋体" w:hAnsi="宋体" w:cs="宋体"/>
          <w:color w:val="auto"/>
          <w:szCs w:val="24"/>
          <w:highlight w:val="none"/>
          <w:lang w:eastAsia="zh-CN"/>
        </w:rPr>
        <w:t xml:space="preserve">日历天，运维服务期3年</w:t>
      </w:r>
      <w:r>
        <w:rPr>
          <w:rFonts w:hint="eastAsia" w:ascii="宋体" w:hAnsi="宋体" w:cs="宋体"/>
          <w:color w:val="auto"/>
          <w:szCs w:val="20"/>
          <w:highlight w:val="none"/>
          <w:lang w:eastAsia="zh-CN"/>
        </w:rPr>
        <w:t xml:space="preserve">；</w:t>
      </w:r>
      <w:r/>
    </w:p>
    <w:p>
      <w:pPr>
        <w:ind w:firstLine="480"/>
        <w:jc w:val="both"/>
        <w:spacing w:line="470" w:lineRule="exact"/>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4.质量要求：符合国家相关规定且满足采购人要求；</w:t>
      </w:r>
      <w:r/>
    </w:p>
    <w:p>
      <w:pPr>
        <w:ind w:firstLine="480"/>
        <w:jc w:val="both"/>
        <w:spacing w:line="470" w:lineRule="exact"/>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5.技术要求：报价供应商应满足招标文件中采购技术要求，确保质量；</w:t>
      </w:r>
      <w:r/>
    </w:p>
    <w:p>
      <w:pPr>
        <w:ind w:firstLine="480"/>
        <w:jc w:val="both"/>
        <w:spacing w:line="470" w:lineRule="exact"/>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6.本项目采购预算金额：140万元</w:t>
      </w:r>
      <w:r/>
    </w:p>
    <w:p>
      <w:pPr>
        <w:ind w:firstLine="480"/>
        <w:jc w:val="both"/>
        <w:spacing w:line="470" w:lineRule="exact"/>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7.本项目设定最高限价：133.6万元</w:t>
      </w:r>
      <w:r/>
    </w:p>
    <w:p>
      <w:pPr>
        <w:ind w:firstLine="482"/>
        <w:jc w:val="both"/>
        <w:spacing w:line="470" w:lineRule="exact"/>
        <w:rPr>
          <w:rFonts w:ascii="宋体" w:hAnsi="宋体" w:cs="宋体"/>
          <w:b/>
          <w:bCs/>
          <w:color w:val="auto"/>
          <w:szCs w:val="22"/>
          <w:highlight w:val="none"/>
          <w:lang w:eastAsia="zh-CN"/>
        </w:rPr>
      </w:pPr>
      <w:r>
        <w:rPr>
          <w:rFonts w:hint="eastAsia" w:ascii="宋体" w:hAnsi="宋体" w:cs="宋体"/>
          <w:b/>
          <w:bCs/>
          <w:color w:val="auto"/>
          <w:szCs w:val="20"/>
          <w:highlight w:val="none"/>
          <w:lang w:eastAsia="zh-CN"/>
        </w:rPr>
        <w:t xml:space="preserve">二、</w:t>
      </w:r>
      <w:r>
        <w:rPr>
          <w:rFonts w:hint="eastAsia" w:ascii="宋体" w:hAnsi="宋体" w:cs="宋体"/>
          <w:b/>
          <w:bCs/>
          <w:color w:val="auto"/>
          <w:szCs w:val="22"/>
          <w:highlight w:val="none"/>
          <w:lang w:eastAsia="zh-CN"/>
        </w:rPr>
        <w:t xml:space="preserve">采购标的的数量、采购项目交付或者实施的时间和地点：</w:t>
      </w:r>
      <w:r/>
    </w:p>
    <w:p>
      <w:pPr>
        <w:ind w:firstLine="480"/>
        <w:jc w:val="both"/>
        <w:widowControl w:val="off"/>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1．采购标的数量：1个标段，具体详见清单。</w:t>
      </w:r>
      <w:r/>
    </w:p>
    <w:p>
      <w:pPr>
        <w:ind w:firstLine="480"/>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2．供货期：</w:t>
      </w:r>
      <w:r>
        <w:rPr>
          <w:rFonts w:hint="eastAsia" w:ascii="宋体" w:hAnsi="宋体" w:cs="宋体"/>
          <w:color w:val="auto"/>
          <w:szCs w:val="24"/>
          <w:highlight w:val="none"/>
          <w:lang w:eastAsia="zh-CN"/>
        </w:rPr>
        <w:t xml:space="preserve">合同签订生效后30日历天内完成采购清单范围内的供货、安装、调试并经验收合格等工作（具体以采购人通知时间为准）。</w:t>
      </w:r>
      <w:r/>
    </w:p>
    <w:p>
      <w:pPr>
        <w:ind w:firstLine="480"/>
        <w:jc w:val="both"/>
        <w:widowControl w:val="off"/>
        <w:tabs>
          <w:tab w:val="left" w:pos="525" w:leader="none"/>
          <w:tab w:val="left" w:pos="945" w:leader="none"/>
        </w:tabs>
        <w:rPr>
          <w:rFonts w:ascii="宋体" w:hAnsi="宋体" w:cs="宋体"/>
          <w:bCs/>
          <w:color w:val="auto"/>
          <w:szCs w:val="20"/>
          <w:highlight w:val="none"/>
          <w:lang w:eastAsia="zh-CN"/>
        </w:rPr>
      </w:pPr>
      <w:r>
        <w:rPr>
          <w:rFonts w:hint="eastAsia" w:ascii="宋体" w:hAnsi="宋体" w:cs="宋体"/>
          <w:color w:val="auto"/>
          <w:szCs w:val="20"/>
          <w:highlight w:val="none"/>
          <w:lang w:eastAsia="zh-CN"/>
        </w:rPr>
        <w:t xml:space="preserve">3.质保期：</w:t>
      </w:r>
      <w:r>
        <w:rPr>
          <w:rFonts w:hint="eastAsia" w:ascii="宋体" w:hAnsi="宋体" w:cs="宋体"/>
          <w:b/>
          <w:bCs/>
          <w:color w:val="auto"/>
          <w:szCs w:val="20"/>
          <w:highlight w:val="none"/>
          <w:lang w:eastAsia="zh-CN"/>
        </w:rPr>
        <w:t xml:space="preserve">整体质保五年</w:t>
      </w:r>
      <w:r>
        <w:rPr>
          <w:rFonts w:hint="eastAsia" w:ascii="宋体" w:hAnsi="宋体" w:cs="宋体"/>
          <w:bCs/>
          <w:color w:val="auto"/>
          <w:szCs w:val="20"/>
          <w:highlight w:val="none"/>
          <w:lang w:eastAsia="zh-CN"/>
        </w:rPr>
        <w:t xml:space="preserve">。</w:t>
      </w:r>
      <w:r/>
    </w:p>
    <w:p>
      <w:pPr>
        <w:ind w:firstLine="480"/>
        <w:jc w:val="both"/>
        <w:widowControl w:val="off"/>
        <w:tabs>
          <w:tab w:val="left" w:pos="525" w:leader="none"/>
          <w:tab w:val="left" w:pos="945" w:leader="none"/>
        </w:tabs>
        <w:rPr>
          <w:rFonts w:ascii="宋体" w:hAnsi="宋体" w:cs="宋体"/>
          <w:bCs/>
          <w:color w:val="auto"/>
          <w:szCs w:val="20"/>
          <w:highlight w:val="none"/>
          <w:lang w:eastAsia="zh-CN"/>
        </w:rPr>
      </w:pPr>
      <w:r>
        <w:rPr>
          <w:rFonts w:hint="eastAsia" w:ascii="宋体" w:hAnsi="宋体" w:cs="宋体"/>
          <w:bCs/>
          <w:color w:val="auto"/>
          <w:szCs w:val="20"/>
          <w:highlight w:val="none"/>
          <w:lang w:eastAsia="zh-CN"/>
        </w:rPr>
        <w:t xml:space="preserve">3.1质量保证期内发生的质量问题，由中标人负责免费解决（因其他人为因素造成的故障除外）。</w:t>
      </w:r>
      <w:r/>
    </w:p>
    <w:p>
      <w:pPr>
        <w:ind w:firstLine="480"/>
        <w:jc w:val="both"/>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3.2任何时候，中标人均不能免除因设备本身的缺陷所应付的责任，中标人有义务对所提供的货物实行质保期内维护和对设备进行定期的检测和维修。</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3.3设备质保期内,在接到采购人的报修电话后，维修人员必须在2个小时内响应，48小时内派出工程师赶到现场，尽快查清故障所在位置和故障的原因，并向采购人及时报告故障的原因和排除方法。</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3.4质保期内,非因人为原因而出现的质量问题，费用由中标人负责。上门服务不收任何费用。保质保后只收元器件成本费用。</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3.5在质保期间，如中标人未能按规定履行维修责任义务，使设备正常运行，则采购人有权自行聘人维修，其费用按实际发生额在质保金额中扣除。</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3.6优惠的后续支持服务质保期满后，继续提供优质的服务，服务只收取配件的成本费，免收工时费和差旅费。</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3.7定期保养产品在使用过程中，中标人应配合采购人对产品进行定期检查，免费为采购人提供技术咨询，若在质保期内检查发现产品存在安全危险的，属于质量问题的中标人应及时、免费排除该安全危险。</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3.8延误保修责任在质保期内，中标人未按上述时间规定对产品进行维修，导致采购人或使用者的人身及财产损害均由中标人承担。</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3.9核心产品：索力计</w:t>
      </w:r>
      <w:r/>
    </w:p>
    <w:p>
      <w:pPr>
        <w:ind w:firstLine="480"/>
        <w:rPr>
          <w:rFonts w:ascii="宋体" w:hAnsi="宋体" w:cs="宋体"/>
          <w:color w:val="auto"/>
          <w:szCs w:val="22"/>
          <w:highlight w:val="none"/>
          <w:lang w:eastAsia="zh-CN"/>
        </w:rPr>
      </w:pPr>
      <w:r>
        <w:rPr>
          <w:rFonts w:hint="eastAsia" w:ascii="宋体" w:hAnsi="宋体" w:cs="宋体"/>
          <w:color w:val="auto"/>
          <w:szCs w:val="20"/>
          <w:highlight w:val="none"/>
          <w:lang w:eastAsia="zh-CN"/>
        </w:rPr>
        <w:t xml:space="preserve">4.交货地点：由采购方指定交货地点。</w:t>
      </w:r>
      <w:r/>
    </w:p>
    <w:p>
      <w:pPr>
        <w:ind w:firstLine="482"/>
        <w:jc w:val="both"/>
        <w:spacing w:line="470" w:lineRule="exact"/>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三、采购标的需满足的服务标准、期限、效率等要求：</w:t>
      </w:r>
      <w:r/>
    </w:p>
    <w:p>
      <w:pPr>
        <w:ind w:firstLine="480"/>
        <w:jc w:val="both"/>
        <w:widowControl w:val="off"/>
        <w:tabs>
          <w:tab w:val="left" w:pos="1050"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1.中标人必须依照招标文件的要求和投标文件的承诺，将设备、系统安装并调试至正常运行的最佳状态。</w:t>
      </w:r>
      <w:r/>
    </w:p>
    <w:p>
      <w:pPr>
        <w:ind w:firstLine="480"/>
        <w:jc w:val="both"/>
        <w:widowControl w:val="off"/>
        <w:tabs>
          <w:tab w:val="left" w:pos="1050" w:leader="none"/>
        </w:tabs>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2.货物按就高不就低的原则进行验收。如果招标标准高于国家标准的按照招标标准验收，如果招标标准低于国家标准的按国家标准验收，如果没有国家标准的按行业标准验收，货物为原制造商制造的全新产品，整机无污染，无侵权行为、表面无划损、无任何缺陷隐患，在中国境内可依常规安全合法使用。</w:t>
      </w:r>
      <w:r/>
    </w:p>
    <w:p>
      <w:pPr>
        <w:ind w:firstLine="480"/>
        <w:jc w:val="both"/>
        <w:widowControl w:val="off"/>
        <w:tabs>
          <w:tab w:val="left" w:pos="1050" w:leader="none"/>
        </w:tabs>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3.货物为原厂商未启封全新包装，具出厂合格证，序列号、包装箱号与出厂批号一致，并可追溯查阅。所有随设备的附件必须齐全。</w:t>
      </w:r>
      <w:r/>
    </w:p>
    <w:p>
      <w:pPr>
        <w:ind w:firstLine="480"/>
        <w:jc w:val="both"/>
        <w:widowControl w:val="off"/>
        <w:tabs>
          <w:tab w:val="left" w:pos="1050" w:leader="none"/>
        </w:tabs>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4.中标人应将主要设备的用户手册、保修手册、有关单证资料及配备件、随机工具等交付给招标人，使用操作及安全须知等重要资料应附有中文说明。</w:t>
      </w:r>
      <w:r/>
    </w:p>
    <w:p>
      <w:pPr>
        <w:ind w:firstLine="480"/>
        <w:jc w:val="both"/>
        <w:widowControl w:val="off"/>
        <w:tabs>
          <w:tab w:val="left" w:pos="1050" w:leader="none"/>
        </w:tabs>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5.招标人组成验收小组按招标文件中规定的技术标准（不得低于国家标准）进行验收，必要时邀请相关的专业人员或机构参与验收。因货物质量问题发生争议时，由本地质量技术监督部门鉴定。货物符合质量技术标准的，鉴定费由招标人承担；否则鉴定费由中标人承担。</w:t>
      </w:r>
      <w:r/>
    </w:p>
    <w:p>
      <w:pPr>
        <w:ind w:firstLine="480"/>
        <w:jc w:val="both"/>
        <w:widowControl w:val="off"/>
        <w:tabs>
          <w:tab w:val="left" w:pos="1050" w:leader="none"/>
        </w:tabs>
        <w:rPr>
          <w:rFonts w:ascii="宋体" w:hAnsi="宋体" w:cs="宋体"/>
          <w:bCs/>
          <w:color w:val="auto"/>
          <w:szCs w:val="20"/>
          <w:highlight w:val="none"/>
          <w:u w:val="single"/>
          <w:lang w:eastAsia="zh-CN"/>
        </w:rPr>
      </w:pPr>
      <w:r>
        <w:rPr>
          <w:rFonts w:hint="eastAsia" w:ascii="宋体" w:hAnsi="宋体" w:cs="宋体"/>
          <w:color w:val="auto"/>
          <w:szCs w:val="20"/>
          <w:highlight w:val="none"/>
          <w:lang w:eastAsia="zh-CN"/>
        </w:rPr>
        <w:t xml:space="preserve">6.当出现不合格产品时，中标人须无条件更换合格产品，不接受任何形式的降价处理。 </w:t>
      </w:r>
      <w:r/>
    </w:p>
    <w:p>
      <w:pPr>
        <w:ind w:firstLine="482"/>
        <w:jc w:val="both"/>
        <w:spacing w:line="470" w:lineRule="exact"/>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四、采购标的的其他技术、服务等要求：其他技术、服务等国家强制性规定的要求：</w:t>
      </w:r>
      <w:r/>
    </w:p>
    <w:p>
      <w:pPr>
        <w:pStyle w:val="858"/>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（1）桥梁概况</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兴塘大桥桥位处水面宽约150m，桥梁全长330.76m，主桥采用跨径为10m+90m+10m的中承式拱梁组合体系，主桥宽36.6～49m，为双向6车道。</w:t>
      </w:r>
      <w:r/>
    </w:p>
    <w:p>
      <w:pPr>
        <w:jc w:val="center"/>
        <w:rPr>
          <w:rFonts w:ascii="宋体" w:hAnsi="宋体" w:cs="宋体"/>
          <w:color w:val="auto"/>
          <w:highlight w:val="none"/>
        </w:rPr>
      </w:pPr>
      <w:r>
        <w:rPr>
          <w:rFonts w:hint="eastAsia" w:ascii="宋体" w:hAnsi="宋体" w:cs="宋体"/>
          <w:color w:val="auto"/>
          <w:sz w:val="28"/>
          <w:szCs w:val="28"/>
          <w:highlight w:val="none"/>
        </w:rPr>
        <mc:AlternateContent>
          <mc:Choice Requires="wpg">
            <w:drawing>
              <wp:inline xmlns:wp="http://schemas.openxmlformats.org/drawingml/2006/wordprocessingDrawing" distT="0" distB="0" distL="0" distR="0">
                <wp:extent cx="4705350" cy="2828925"/>
                <wp:effectExtent l="0" t="0" r="0" b="9525"/>
                <wp:docPr id="4" name="图片 2" descr="地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968354" name="图片 2" descr="地图&#10;&#10;AI 生成的内容可能不正确。"/>
                        <pic:cNvPicPr>
                          <a:picLocks noChangeAspect="1"/>
                        </pic:cNvPicPr>
                        <pic:nvPr/>
                      </pic:nvPicPr>
                      <pic:blipFill>
                        <a:blip r:embed="rId20"/>
                        <a:stretch/>
                      </pic:blipFill>
                      <pic:spPr bwMode="auto">
                        <a:xfrm>
                          <a:off x="0" y="0"/>
                          <a:ext cx="4705350" cy="2828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0.5pt;height:222.8pt;mso-wrap-distance-left:0.0pt;mso-wrap-distance-top:0.0pt;mso-wrap-distance-right:0.0pt;mso-wrap-distance-bottom:0.0pt;" stroked="f">
                <v:path textboxrect="0,0,0,0"/>
                <v:imagedata r:id="rId20" o:title=""/>
              </v:shape>
            </w:pict>
          </mc:Fallback>
        </mc:AlternateContent>
      </w:r>
      <w:r/>
    </w:p>
    <w:p>
      <w:pPr>
        <w:jc w:val="center"/>
        <w:rPr>
          <w:rFonts w:ascii="宋体" w:hAnsi="宋体" w:cs="宋体"/>
          <w:color w:val="auto"/>
          <w:highlight w:val="none"/>
          <w:lang w:eastAsia="zh-CN"/>
        </w:rPr>
      </w:pPr>
      <w:r>
        <w:rPr>
          <w:rFonts w:hint="eastAsia" w:ascii="宋体" w:hAnsi="宋体" w:cs="宋体"/>
          <w:color w:val="auto"/>
          <w:highlight w:val="none"/>
          <w:lang w:eastAsia="zh-CN"/>
        </w:rPr>
        <w:t xml:space="preserve">兴塘大桥桥址图</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本次项目建设桥梁监测设备主要部署在主桥上，视频监控设备按照桥梁现场环境部署在大桥两端现有公安卡口杆件上。</w:t>
      </w:r>
      <w:r/>
    </w:p>
    <w:p>
      <w:pPr>
        <w:pStyle w:val="858"/>
        <w:rPr>
          <w:rFonts w:ascii="宋体" w:hAnsi="宋体" w:eastAsia="宋体" w:cs="宋体"/>
          <w:color w:val="auto"/>
          <w:szCs w:val="24"/>
          <w:highlight w:val="none"/>
          <w:lang w:eastAsia="zh-CN"/>
        </w:rPr>
      </w:pPr>
      <w:r>
        <w:rPr>
          <w:rFonts w:hint="eastAsia" w:ascii="宋体" w:hAnsi="宋体" w:eastAsia="宋体" w:cs="宋体"/>
          <w:color w:val="auto"/>
          <w:highlight w:val="none"/>
          <w:lang w:eastAsia="zh-CN"/>
        </w:rPr>
        <w:t xml:space="preserve">（2）</w:t>
      </w:r>
      <w:r>
        <w:rPr>
          <w:rFonts w:hint="eastAsia" w:ascii="宋体" w:hAnsi="宋体" w:eastAsia="宋体" w:cs="宋体"/>
          <w:color w:val="auto"/>
          <w:szCs w:val="24"/>
          <w:highlight w:val="none"/>
          <w:lang w:eastAsia="zh-CN"/>
        </w:rPr>
        <w:t xml:space="preserve">建设内容</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（1）前端传感器模块、数据采集与传输模块部署：</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1）无锡市兴塘大桥主桥采用跨径为10m+90m+10m的中承式拱梁组合体系。参照国家及行业规范要求，拟对以下内容进行监测并安装相关前端传感器：</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341"/>
        <w:gridCol w:w="1843"/>
        <w:gridCol w:w="1842"/>
        <w:gridCol w:w="2516"/>
        <w:gridCol w:w="767"/>
      </w:tblGrid>
      <w:tr>
        <w:trPr>
          <w:jc w:val="center"/>
          <w:trHeight w:val="576"/>
        </w:trPr>
        <w:tc>
          <w:tcPr>
            <w:gridSpan w:val="2"/>
            <w:tcW w:w="2093"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监测类别</w:t>
            </w:r>
            <w:r/>
          </w:p>
        </w:tc>
        <w:tc>
          <w:tcPr>
            <w:tcW w:w="1843"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监测内容</w:t>
            </w:r>
            <w:r/>
          </w:p>
        </w:tc>
        <w:tc>
          <w:tcPr>
            <w:tcW w:w="1842"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传感器类型</w:t>
            </w:r>
            <w:r/>
          </w:p>
        </w:tc>
        <w:tc>
          <w:tcPr>
            <w:tcW w:w="2516"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监测点布设位置</w:t>
            </w:r>
            <w:r/>
          </w:p>
        </w:tc>
        <w:tc>
          <w:tcPr>
            <w:tcW w:w="767"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数量</w:t>
            </w:r>
            <w:r/>
          </w:p>
        </w:tc>
      </w:tr>
      <w:tr>
        <w:trPr>
          <w:jc w:val="center"/>
          <w:trHeight w:val="288"/>
        </w:trPr>
        <w:tc>
          <w:tcPr>
            <w:tcW w:w="752" w:type="dxa"/>
            <w:vAlign w:val="center"/>
            <w:vMerge w:val="restart"/>
            <w:textDirection w:val="lrTb"/>
            <w:noWrap w:val="false"/>
          </w:tcPr>
          <w:p>
            <w:pPr>
              <w:ind w:firstLine="0"/>
              <w:jc w:val="both"/>
              <w:rPr>
                <w:rFonts w:ascii="宋体" w:hAnsi="宋体" w:cs="宋体"/>
                <w:bCs/>
                <w:color w:val="auto"/>
                <w:szCs w:val="24"/>
                <w:highlight w:val="none"/>
              </w:rPr>
            </w:pPr>
            <w:r>
              <w:rPr>
                <w:rFonts w:hint="eastAsia" w:ascii="宋体" w:hAnsi="宋体" w:cs="宋体"/>
                <w:bCs/>
                <w:color w:val="auto"/>
                <w:szCs w:val="24"/>
                <w:highlight w:val="none"/>
              </w:rPr>
              <w:t xml:space="preserve">环境</w:t>
            </w:r>
            <w:r/>
          </w:p>
        </w:tc>
        <w:tc>
          <w:tcPr>
            <w:tcW w:w="1341"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温度、湿度</w:t>
            </w:r>
            <w:r/>
          </w:p>
        </w:tc>
        <w:tc>
          <w:tcPr>
            <w:tcW w:w="1843" w:type="dxa"/>
            <w:vAlign w:val="center"/>
            <w:textDirection w:val="lrTb"/>
            <w:noWrap w:val="false"/>
          </w:tcPr>
          <w:p>
            <w:pPr>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桥址区环境温度、湿度</w:t>
            </w:r>
            <w:r/>
          </w:p>
        </w:tc>
        <w:tc>
          <w:tcPr>
            <w:tcW w:w="1842"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温湿度传感器</w:t>
            </w:r>
            <w:r/>
          </w:p>
        </w:tc>
        <w:tc>
          <w:tcPr>
            <w:tcW w:w="2516"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主桥跨中位置</w:t>
            </w:r>
            <w:r/>
          </w:p>
        </w:tc>
        <w:tc>
          <w:tcPr>
            <w:tcW w:w="767"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1</w:t>
            </w:r>
            <w:r/>
          </w:p>
        </w:tc>
      </w:tr>
      <w:tr>
        <w:trPr>
          <w:jc w:val="center"/>
          <w:trHeight w:val="288"/>
        </w:trPr>
        <w:tc>
          <w:tcPr>
            <w:tcW w:w="752"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341"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风速、风向</w:t>
            </w:r>
            <w:r/>
          </w:p>
        </w:tc>
        <w:tc>
          <w:tcPr>
            <w:tcW w:w="1843"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桥面风速、风向</w:t>
            </w:r>
            <w:r/>
          </w:p>
        </w:tc>
        <w:tc>
          <w:tcPr>
            <w:tcW w:w="1842"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风速风向传感器</w:t>
            </w:r>
            <w:r/>
          </w:p>
        </w:tc>
        <w:tc>
          <w:tcPr>
            <w:tcW w:w="2516"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主桥跨中位置</w:t>
            </w:r>
            <w:r/>
          </w:p>
        </w:tc>
        <w:tc>
          <w:tcPr>
            <w:tcW w:w="767"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1</w:t>
            </w:r>
            <w:r/>
          </w:p>
        </w:tc>
      </w:tr>
      <w:tr>
        <w:trPr>
          <w:jc w:val="center"/>
          <w:trHeight w:val="288"/>
        </w:trPr>
        <w:tc>
          <w:tcPr>
            <w:tcW w:w="752" w:type="dxa"/>
            <w:vAlign w:val="center"/>
            <w:vMerge w:val="restart"/>
            <w:textDirection w:val="lrTb"/>
            <w:noWrap w:val="false"/>
          </w:tcPr>
          <w:p>
            <w:pPr>
              <w:ind w:firstLine="0"/>
              <w:jc w:val="both"/>
              <w:rPr>
                <w:rFonts w:ascii="宋体" w:hAnsi="宋体" w:cs="宋体"/>
                <w:bCs/>
                <w:color w:val="auto"/>
                <w:szCs w:val="24"/>
                <w:highlight w:val="none"/>
              </w:rPr>
            </w:pPr>
            <w:r>
              <w:rPr>
                <w:rFonts w:hint="eastAsia" w:ascii="宋体" w:hAnsi="宋体" w:cs="宋体"/>
                <w:bCs/>
                <w:color w:val="auto"/>
                <w:szCs w:val="24"/>
                <w:highlight w:val="none"/>
              </w:rPr>
              <w:t xml:space="preserve">结构响应</w:t>
            </w:r>
            <w:r/>
          </w:p>
        </w:tc>
        <w:tc>
          <w:tcPr>
            <w:tcW w:w="1341" w:type="dxa"/>
            <w:vAlign w:val="center"/>
            <w:vMerge w:val="restart"/>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位移</w:t>
            </w:r>
            <w:r/>
          </w:p>
        </w:tc>
        <w:tc>
          <w:tcPr>
            <w:tcW w:w="1843" w:type="dxa"/>
            <w:vAlign w:val="center"/>
            <w:vMerge w:val="restart"/>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主梁竖向位移</w:t>
            </w:r>
            <w:r/>
          </w:p>
        </w:tc>
        <w:tc>
          <w:tcPr>
            <w:tcW w:w="1842"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图像挠度仪</w:t>
            </w:r>
            <w:r/>
          </w:p>
        </w:tc>
        <w:tc>
          <w:tcPr>
            <w:tcW w:w="2516" w:type="dxa"/>
            <w:vAlign w:val="center"/>
            <w:textDirection w:val="lrTb"/>
            <w:noWrap w:val="false"/>
          </w:tcPr>
          <w:p>
            <w:pPr>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梁板侧边</w:t>
            </w:r>
            <w:r/>
          </w:p>
        </w:tc>
        <w:tc>
          <w:tcPr>
            <w:tcW w:w="767"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2</w:t>
            </w:r>
            <w:r/>
          </w:p>
        </w:tc>
      </w:tr>
      <w:tr>
        <w:trPr>
          <w:jc w:val="center"/>
          <w:trHeight w:val="288"/>
        </w:trPr>
        <w:tc>
          <w:tcPr>
            <w:tcW w:w="752"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341"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843"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842"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红外靶标</w:t>
            </w:r>
            <w:r/>
          </w:p>
        </w:tc>
        <w:tc>
          <w:tcPr>
            <w:tcW w:w="2516" w:type="dxa"/>
            <w:vAlign w:val="center"/>
            <w:textDirection w:val="lrTb"/>
            <w:noWrap w:val="false"/>
          </w:tcPr>
          <w:p>
            <w:pPr>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主梁1/4、1/2、3/4位置处及梁板侧边</w:t>
            </w:r>
            <w:r/>
          </w:p>
        </w:tc>
        <w:tc>
          <w:tcPr>
            <w:tcW w:w="767"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8</w:t>
            </w:r>
            <w:r/>
          </w:p>
        </w:tc>
      </w:tr>
      <w:tr>
        <w:trPr>
          <w:jc w:val="center"/>
          <w:trHeight w:val="288"/>
        </w:trPr>
        <w:tc>
          <w:tcPr>
            <w:tcW w:w="752"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341"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843"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梁端纵向位移</w:t>
            </w:r>
            <w:r/>
          </w:p>
        </w:tc>
        <w:tc>
          <w:tcPr>
            <w:tcW w:w="1842"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拉绳式位移计</w:t>
            </w:r>
            <w:r/>
          </w:p>
        </w:tc>
        <w:tc>
          <w:tcPr>
            <w:tcW w:w="2516"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桥梁伸缩缝</w:t>
            </w:r>
            <w:r/>
          </w:p>
        </w:tc>
        <w:tc>
          <w:tcPr>
            <w:tcW w:w="767"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6</w:t>
            </w:r>
            <w:r/>
          </w:p>
        </w:tc>
      </w:tr>
      <w:tr>
        <w:trPr>
          <w:jc w:val="center"/>
          <w:trHeight w:val="576"/>
        </w:trPr>
        <w:tc>
          <w:tcPr>
            <w:tcW w:w="752"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341" w:type="dxa"/>
            <w:vAlign w:val="center"/>
            <w:vMerge w:val="restart"/>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应变</w:t>
            </w:r>
            <w:r/>
          </w:p>
        </w:tc>
        <w:tc>
          <w:tcPr>
            <w:tcW w:w="1843"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主梁关键截面应变</w:t>
            </w:r>
            <w:r/>
          </w:p>
        </w:tc>
        <w:tc>
          <w:tcPr>
            <w:tcW w:w="1842" w:type="dxa"/>
            <w:vAlign w:val="center"/>
            <w:textDirection w:val="lrTb"/>
            <w:noWrap w:val="false"/>
          </w:tcPr>
          <w:p>
            <w:pPr>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光纤光栅表面应变计(带温度）</w:t>
            </w:r>
            <w:r/>
          </w:p>
        </w:tc>
        <w:tc>
          <w:tcPr>
            <w:tcW w:w="2516"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主梁1/4、1/2、3/4位置处</w:t>
            </w:r>
            <w:r/>
          </w:p>
        </w:tc>
        <w:tc>
          <w:tcPr>
            <w:tcW w:w="767"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6</w:t>
            </w:r>
            <w:r/>
          </w:p>
        </w:tc>
      </w:tr>
      <w:tr>
        <w:trPr>
          <w:jc w:val="center"/>
          <w:trHeight w:val="576"/>
        </w:trPr>
        <w:tc>
          <w:tcPr>
            <w:tcW w:w="752"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341"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843"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主拱关键截面应变</w:t>
            </w:r>
            <w:r/>
          </w:p>
        </w:tc>
        <w:tc>
          <w:tcPr>
            <w:tcW w:w="1842"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光纤光栅表面应变计</w:t>
            </w:r>
            <w:r/>
          </w:p>
        </w:tc>
        <w:tc>
          <w:tcPr>
            <w:tcW w:w="2516" w:type="dxa"/>
            <w:vAlign w:val="center"/>
            <w:textDirection w:val="lrTb"/>
            <w:noWrap w:val="false"/>
          </w:tcPr>
          <w:p>
            <w:pPr>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主拱1/4、1/2、3/4位置处及边斜撑处</w:t>
            </w:r>
            <w:r/>
          </w:p>
        </w:tc>
        <w:tc>
          <w:tcPr>
            <w:tcW w:w="767"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14</w:t>
            </w:r>
            <w:r/>
          </w:p>
        </w:tc>
      </w:tr>
      <w:tr>
        <w:trPr>
          <w:jc w:val="center"/>
          <w:trHeight w:val="288"/>
        </w:trPr>
        <w:tc>
          <w:tcPr>
            <w:tcW w:w="752"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341"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索力</w:t>
            </w:r>
            <w:r/>
          </w:p>
        </w:tc>
        <w:tc>
          <w:tcPr>
            <w:tcW w:w="1843"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吊索索力</w:t>
            </w:r>
            <w:r/>
          </w:p>
        </w:tc>
        <w:tc>
          <w:tcPr>
            <w:tcW w:w="1842"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索力计</w:t>
            </w:r>
            <w:r/>
          </w:p>
        </w:tc>
        <w:tc>
          <w:tcPr>
            <w:tcW w:w="2516"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内吊杆处间隔布设</w:t>
            </w:r>
            <w:r/>
          </w:p>
        </w:tc>
        <w:tc>
          <w:tcPr>
            <w:tcW w:w="767"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22</w:t>
            </w:r>
            <w:r/>
          </w:p>
        </w:tc>
      </w:tr>
      <w:tr>
        <w:trPr>
          <w:jc w:val="center"/>
          <w:trHeight w:val="576"/>
        </w:trPr>
        <w:tc>
          <w:tcPr>
            <w:tcW w:w="752"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341" w:type="dxa"/>
            <w:vAlign w:val="center"/>
            <w:vMerge w:val="restart"/>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振动</w:t>
            </w:r>
            <w:r/>
          </w:p>
        </w:tc>
        <w:tc>
          <w:tcPr>
            <w:tcW w:w="1843"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主梁竖向振动加速度</w:t>
            </w:r>
            <w:r/>
          </w:p>
        </w:tc>
        <w:tc>
          <w:tcPr>
            <w:tcW w:w="1842"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加速度传感器</w:t>
            </w:r>
            <w:r/>
          </w:p>
        </w:tc>
        <w:tc>
          <w:tcPr>
            <w:tcW w:w="2516"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主梁1/4、1/2、3/4位置处</w:t>
            </w:r>
            <w:r/>
          </w:p>
        </w:tc>
        <w:tc>
          <w:tcPr>
            <w:tcW w:w="767"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6</w:t>
            </w:r>
            <w:r/>
          </w:p>
        </w:tc>
      </w:tr>
      <w:tr>
        <w:trPr>
          <w:jc w:val="center"/>
          <w:trHeight w:val="576"/>
        </w:trPr>
        <w:tc>
          <w:tcPr>
            <w:tcW w:w="752"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341" w:type="dxa"/>
            <w:vAlign w:val="center"/>
            <w:vMerge w:val="continue"/>
            <w:textDirection w:val="lrTb"/>
            <w:noWrap w:val="false"/>
          </w:tcPr>
          <w:p>
            <w:pPr>
              <w:rPr>
                <w:rFonts w:ascii="宋体" w:hAnsi="宋体" w:cs="宋体"/>
                <w:bCs/>
                <w:color w:val="auto"/>
                <w:szCs w:val="24"/>
                <w:highlight w:val="none"/>
              </w:rPr>
            </w:pPr>
            <w:r>
              <w:rPr>
                <w:rFonts w:ascii="宋体" w:hAnsi="宋体" w:cs="宋体"/>
                <w:bCs/>
                <w:color w:val="auto"/>
                <w:szCs w:val="24"/>
                <w:highlight w:val="none"/>
              </w:rPr>
            </w:r>
            <w:r/>
          </w:p>
        </w:tc>
        <w:tc>
          <w:tcPr>
            <w:tcW w:w="1843"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主拱竖向振动加速度</w:t>
            </w:r>
            <w:r/>
          </w:p>
        </w:tc>
        <w:tc>
          <w:tcPr>
            <w:tcW w:w="1842"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加速度传感器</w:t>
            </w:r>
            <w:r/>
          </w:p>
        </w:tc>
        <w:tc>
          <w:tcPr>
            <w:tcW w:w="2516" w:type="dxa"/>
            <w:vAlign w:val="center"/>
            <w:textDirection w:val="lrTb"/>
            <w:noWrap w:val="false"/>
          </w:tcPr>
          <w:p>
            <w:pPr>
              <w:jc w:val="center"/>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主拱1/4、1/2、3/4位置处及边斜撑处</w:t>
            </w:r>
            <w:r/>
          </w:p>
        </w:tc>
        <w:tc>
          <w:tcPr>
            <w:tcW w:w="767"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14</w:t>
            </w:r>
            <w:r/>
          </w:p>
        </w:tc>
      </w:tr>
      <w:tr>
        <w:trPr>
          <w:jc w:val="center"/>
          <w:trHeight w:val="288"/>
        </w:trPr>
        <w:tc>
          <w:tcPr>
            <w:tcW w:w="752"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视频监控</w:t>
            </w:r>
            <w:r/>
          </w:p>
        </w:tc>
        <w:tc>
          <w:tcPr>
            <w:tcW w:w="1341"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视频监控</w:t>
            </w:r>
            <w:r/>
          </w:p>
        </w:tc>
        <w:tc>
          <w:tcPr>
            <w:tcW w:w="1843"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视频监控测点</w:t>
            </w:r>
            <w:r/>
          </w:p>
        </w:tc>
        <w:tc>
          <w:tcPr>
            <w:tcW w:w="1842"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高清摄像机</w:t>
            </w:r>
            <w:r/>
          </w:p>
        </w:tc>
        <w:tc>
          <w:tcPr>
            <w:tcW w:w="2516"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覆盖全桥视野处</w:t>
            </w:r>
            <w:r/>
          </w:p>
        </w:tc>
        <w:tc>
          <w:tcPr>
            <w:tcW w:w="767" w:type="dxa"/>
            <w:vAlign w:val="center"/>
            <w:textDirection w:val="lrTb"/>
            <w:noWrap w:val="false"/>
          </w:tcPr>
          <w:p>
            <w:pPr>
              <w:jc w:val="center"/>
              <w:rPr>
                <w:rFonts w:ascii="宋体" w:hAnsi="宋体" w:cs="宋体"/>
                <w:bCs/>
                <w:color w:val="auto"/>
                <w:szCs w:val="24"/>
                <w:highlight w:val="none"/>
              </w:rPr>
            </w:pPr>
            <w:r>
              <w:rPr>
                <w:rFonts w:hint="eastAsia" w:ascii="宋体" w:hAnsi="宋体" w:cs="宋体"/>
                <w:bCs/>
                <w:color w:val="auto"/>
                <w:szCs w:val="24"/>
                <w:highlight w:val="none"/>
              </w:rPr>
              <w:t xml:space="preserve">2</w:t>
            </w:r>
            <w:r/>
          </w:p>
        </w:tc>
      </w:tr>
    </w:tbl>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2）数据采集与传输模块部署：</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前端部署与传感器模块配套的数据采集与传输模块，通过采集设备将传感器端传过来的模拟量信号进行模拟-数字转换(A/D),将采集到的电信号转换成计算机可识别的数字信号并通过传输网络传输至中心业务平台（无锡市桥梁专项监管平台）。</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（2）前端本地存储部署：采用NVR录像机对前端高清摄像机实时监控数据进行前端本地存储，并配置3个月存储容量。</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（3）对接</w:t>
      </w:r>
      <w:bookmarkStart w:id="15" w:name="_Hlk213691699"/>
      <w:r>
        <w:rPr>
          <w:rFonts w:hint="eastAsia" w:ascii="宋体" w:hAnsi="宋体" w:cs="宋体"/>
          <w:color w:val="auto"/>
          <w:szCs w:val="24"/>
          <w:highlight w:val="none"/>
          <w:lang w:eastAsia="zh-CN"/>
        </w:rPr>
        <w:t xml:space="preserve">城市生命线无锡市桥梁专项监管平台</w:t>
      </w:r>
      <w:bookmarkEnd w:id="15"/>
      <w:r>
        <w:rPr>
          <w:rFonts w:hint="eastAsia" w:ascii="宋体" w:hAnsi="宋体" w:cs="宋体"/>
          <w:color w:val="auto"/>
          <w:szCs w:val="24"/>
          <w:highlight w:val="none"/>
          <w:lang w:eastAsia="zh-CN"/>
        </w:rPr>
        <w:t xml:space="preserve">。</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bookmarkStart w:id="16" w:name="_Hlk213691760"/>
      <w:r>
        <w:rPr>
          <w:rFonts w:hint="eastAsia" w:ascii="宋体" w:hAnsi="宋体" w:cs="宋体"/>
          <w:color w:val="auto"/>
          <w:szCs w:val="24"/>
          <w:highlight w:val="none"/>
          <w:lang w:eastAsia="zh-CN"/>
        </w:rPr>
        <w:t xml:space="preserve">为区级智慧城市平台和锡山区城管局现有智慧城管平台预留数据接口。</w:t>
      </w:r>
      <w:bookmarkEnd w:id="16"/>
      <w:r/>
      <w:r/>
    </w:p>
    <w:p>
      <w:pPr>
        <w:pStyle w:val="858"/>
        <w:ind w:firstLine="361"/>
        <w:rPr>
          <w:rFonts w:ascii="宋体" w:hAnsi="宋体" w:eastAsia="宋体" w:cs="宋体"/>
          <w:color w:val="auto"/>
          <w:szCs w:val="24"/>
          <w:highlight w:val="none"/>
          <w:lang w:eastAsia="zh-CN"/>
        </w:rPr>
      </w:pPr>
      <w:r>
        <w:rPr>
          <w:rFonts w:hint="eastAsia" w:ascii="宋体" w:hAnsi="宋体" w:eastAsia="宋体" w:cs="宋体"/>
          <w:color w:val="auto"/>
          <w:highlight w:val="none"/>
          <w:lang w:eastAsia="zh-CN"/>
        </w:rPr>
        <w:t xml:space="preserve">（3）</w:t>
      </w:r>
      <w:r>
        <w:rPr>
          <w:rFonts w:hint="eastAsia" w:ascii="宋体" w:hAnsi="宋体" w:eastAsia="宋体" w:cs="宋体"/>
          <w:color w:val="auto"/>
          <w:szCs w:val="24"/>
          <w:highlight w:val="none"/>
          <w:lang w:eastAsia="zh-CN"/>
        </w:rPr>
        <w:t xml:space="preserve">建设依据</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《江苏省城市生命线安全工程建设技术指导书》</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《江苏省城市生命线安全建设一期工程（城市基础设施安全运行智慧监管系统）数据标准》</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《江苏省城市生命线安全建设一期工程技术指导书》（江苏省住房和城乡建设厅，2022）</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《城市桥梁养护技术标准》(CJJ 99-2017)；</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《公路桥涵养护规范》(JTG 5120-2021)；</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《公路桥梁结构监测技术规范》(JT/T 1037-2022)；</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《公路桥梁结构安全监测系统技术规程》（JT/T 1037-2016）。</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《城市桥梁设计规范（2019版）》（CJJ11-2011）；</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《城市桥梁与隧道结构安全监测技术规程》（DB 4201/T 624-2020）；</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《公路桥涵设计通用规范》(JTG D60-2015)；</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《建筑与桥梁结构监测技术规范》（GB 50982-2014）；</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《城市桥梁检测与评定技术规范》(CJJ∕T 233-2015)；</w:t>
      </w:r>
      <w:r/>
    </w:p>
    <w:p>
      <w:pPr>
        <w:pStyle w:val="858"/>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（4）监测内容</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环境温湿度</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桥梁结构所处的气候环境，对桥梁结构工作状况有很大的影响，在桥梁变形、应力变化等工作状态的比较和定量分析都会用到温度参数，桥梁工作环境中的空气湿度是影响混凝土结构碳化和钢筋腐蚀的重要因素，是对桥梁进行耐久性评价不可缺少的数据资料，因此桥梁工作环境温湿度监测是自动化监测必不可少的常规项目。</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风速风向</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风荷载是桥梁结构的主要动力荷载之一。在风荷载作用下，桥梁的主要构梁将产生振动，引起疲劳损伤累积，导致桥梁抗力衰减。通过监测风速、风向，统计最大风速值，可以得出结构的风与结构响应关系，了解桥梁受风动力荷载的情况。</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主梁竖向位移</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在运营过程中，外界各种荷载直接作用于主梁，主梁的变形量会随着荷载的分布及其大小的不断变化产生相应的变化。主梁的变形情况是反映其受力的一个重要指标。</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梁端纵向位移</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桥梁的伸缩缝作为桥梁结构构件中最易发生破坏的构件之一，与桥梁桥面系一样，都承受着车辆荷载的直接作用，并长期暴露在自然环境下使用，所以很容易导致伸缩缝的承重体系以及锚固系统发生疲劳损伤。</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主梁和主拱关键截面应变</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成桥后，结构应力是判断结构安全最直接的指标，结构亚健康状态往往将导致应力超限或应力异常重分布。通过应变监测实时掌握各关键部位在车辆荷载、风荷载、温度场和地震等外荷载作用下的应力情况，可直接判断测试位置应力是否处于安全水平、校验构件的疲劳应力，并校核结构模型修正及损伤识别的结果。</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吊索索力</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对于有索桥梁，吊索的张拉、索的老化、疲劳以及受力变化会直接影响到结构的受力与安全。索力是影响有索桥梁受力的一个核心因素。</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主梁和主拱竖向振动加速度</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桥梁动力特性参数(频率、振型)和振动水平(振动强度和幅值)是桥梁整体安全的标志，桥梁材料强度的退化会引起结构振动特性的改变，例如桥梁结构刚度的降低会引起桥梁自振频率的降低，桥梁局部振型的改变可能预示着结构局部损坏。因此对桥梁动力特性及振动水平的监测能够起到整体上对桥梁结构健康状态监测的目的。</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视频监控</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当车辆或人群在桥面上移动时，会对桥梁产生动态荷载。这些动态荷载会引起桥梁结构的振动，如果振动过大，会降低行人的舒适度，还会对结构造成额外的疲劳损伤，影响桥梁的使用寿命。通过车辆自由流监测，了解桥面上移动的车辆或人群情况，结合挠度、振动等监测数据，了解桥梁受到动态荷载。</w:t>
      </w:r>
      <w:r/>
    </w:p>
    <w:p>
      <w:pPr>
        <w:pStyle w:val="858"/>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（5）与</w:t>
      </w:r>
      <w:bookmarkStart w:id="17" w:name="_Hlk213692929"/>
      <w:r>
        <w:rPr>
          <w:rFonts w:hint="eastAsia" w:ascii="宋体" w:hAnsi="宋体" w:eastAsia="宋体" w:cs="宋体"/>
          <w:color w:val="auto"/>
          <w:highlight w:val="none"/>
          <w:lang w:eastAsia="zh-CN"/>
        </w:rPr>
        <w:t xml:space="preserve">城市生命线无锡市桥梁专项监管平台</w:t>
      </w:r>
      <w:bookmarkEnd w:id="17"/>
      <w:r>
        <w:rPr>
          <w:rFonts w:hint="eastAsia" w:ascii="宋体" w:hAnsi="宋体" w:eastAsia="宋体" w:cs="宋体"/>
          <w:color w:val="auto"/>
          <w:highlight w:val="none"/>
          <w:lang w:eastAsia="zh-CN"/>
        </w:rPr>
        <w:t xml:space="preserve">数据对接</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前端设备建设完成后需将桥梁各类传感器监测数据上传至城市生命线无锡市桥梁专项监管平台，项目需完成与无锡市桥梁专项监管平台之间的数据标准化与预处理，平台间接口定制开发，动态阈值调整和报警数据同步等工作内容。</w:t>
      </w:r>
      <w:r/>
    </w:p>
    <w:p>
      <w:pPr>
        <w:pStyle w:val="858"/>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（6）其他平台接口预留</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为区级智慧城市平台和锡山区城管局现有智慧城管平台预留数据接口。</w:t>
      </w:r>
      <w:r/>
    </w:p>
    <w:p>
      <w:pPr>
        <w:pStyle w:val="858"/>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（7）有限元建模分析验算</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有限元建模分析验算根据兴塘大桥桥梁构件的安装材料和设计要求，确定容许应力、位移等阈值，结合专家经验和有限元分析结果，设置不同等级的预警阈值，如安全阈值、警戒阈值和危险阈值等。</w:t>
      </w:r>
      <w:r/>
    </w:p>
    <w:tbl>
      <w:tblPr>
        <w:tblStyle w:val="868"/>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216"/>
        <w:gridCol w:w="7312"/>
      </w:tblGrid>
      <w:tr>
        <w:trPr>
          <w:trHeight w:val="1008"/>
        </w:trPr>
        <w:tc>
          <w:tcPr>
            <w:shd w:val="clear" w:color="000000" w:fill="ffffff"/>
            <w:tcBorders>
              <w:top w:val="single" w:color="auto" w:sz="4" w:space="0"/>
              <w:left w:val="single" w:color="auto" w:sz="4" w:space="0"/>
              <w:bottom w:val="single" w:color="auto" w:sz="4" w:space="0"/>
              <w:right w:val="single" w:color="auto" w:sz="4" w:space="0"/>
            </w:tcBorders>
            <w:tcW w:w="713" w:type="pct"/>
            <w:vAlign w:val="center"/>
            <w:vMerge w:val="restart"/>
            <w:textDirection w:val="lrTb"/>
            <w:noWrap w:val="false"/>
          </w:tcPr>
          <w:p>
            <w:pPr>
              <w:jc w:val="center"/>
              <w:spacing w:line="240" w:lineRule="auto"/>
              <w:rPr>
                <w:rFonts w:ascii="宋体" w:hAnsi="宋体" w:cs="宋体"/>
                <w:color w:val="auto"/>
                <w:szCs w:val="24"/>
                <w:highlight w:val="none"/>
              </w:rPr>
            </w:pPr>
            <w:r>
              <w:rPr>
                <w:rFonts w:hint="eastAsia" w:ascii="宋体" w:hAnsi="宋体" w:cs="宋体"/>
                <w:color w:val="auto"/>
                <w:szCs w:val="24"/>
                <w:highlight w:val="none"/>
              </w:rPr>
              <w:t xml:space="preserve">有限元建模分析验算</w:t>
            </w:r>
            <w:r/>
          </w:p>
        </w:tc>
        <w:tc>
          <w:tcPr>
            <w:shd w:val="clear" w:color="000000" w:fill="ffffff"/>
            <w:tcBorders>
              <w:top w:val="single" w:color="auto" w:sz="4" w:space="0"/>
              <w:left w:val="none" w:color="000000" w:sz="4" w:space="0"/>
              <w:bottom w:val="single" w:color="auto" w:sz="4" w:space="0"/>
              <w:right w:val="single" w:color="auto" w:sz="4" w:space="0"/>
            </w:tcBorders>
            <w:tcW w:w="4287" w:type="pct"/>
            <w:vAlign w:val="center"/>
            <w:textDirection w:val="lrTb"/>
            <w:noWrap w:val="false"/>
          </w:tcPr>
          <w:p>
            <w:pP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有限元模型模拟：确定桥梁的几何与材料属性、边界条件、单元类型与网格划分、模型验证与修正</w:t>
            </w:r>
            <w:r/>
          </w:p>
        </w:tc>
      </w:tr>
      <w:tr>
        <w:trPr>
          <w:trHeight w:val="1136"/>
        </w:trPr>
        <w:tc>
          <w:tcPr>
            <w:tcBorders>
              <w:top w:val="single" w:color="auto" w:sz="4" w:space="0"/>
              <w:left w:val="single" w:color="auto" w:sz="4" w:space="0"/>
              <w:bottom w:val="single" w:color="auto" w:sz="4" w:space="0"/>
              <w:right w:val="single" w:color="auto" w:sz="4" w:space="0"/>
            </w:tcBorders>
            <w:tcW w:w="713" w:type="pct"/>
            <w:vAlign w:val="center"/>
            <w:vMerge w:val="continue"/>
            <w:textDirection w:val="lrTb"/>
            <w:noWrap w:val="false"/>
          </w:tcPr>
          <w:p>
            <w:pPr>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4287" w:type="pct"/>
            <w:vAlign w:val="center"/>
            <w:textDirection w:val="lrTb"/>
            <w:noWrap w:val="false"/>
          </w:tcPr>
          <w:p>
            <w:pP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荷载工况模拟：模拟桥梁在运营中可能承受的各种荷载，以确定最不利响应。包括静荷载​（结构自重）、动荷载​（车辆、风、地震）、温度荷载的不同组合方式。</w:t>
            </w:r>
            <w:r/>
          </w:p>
        </w:tc>
      </w:tr>
      <w:tr>
        <w:trPr>
          <w:trHeight w:val="968"/>
        </w:trPr>
        <w:tc>
          <w:tcPr>
            <w:tcBorders>
              <w:top w:val="single" w:color="auto" w:sz="4" w:space="0"/>
              <w:left w:val="single" w:color="auto" w:sz="4" w:space="0"/>
              <w:bottom w:val="single" w:color="auto" w:sz="4" w:space="0"/>
              <w:right w:val="single" w:color="auto" w:sz="4" w:space="0"/>
            </w:tcBorders>
            <w:tcW w:w="713" w:type="pct"/>
            <w:vAlign w:val="center"/>
            <w:vMerge w:val="continue"/>
            <w:textDirection w:val="lrTb"/>
            <w:noWrap w:val="false"/>
          </w:tcPr>
          <w:p>
            <w:pPr>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4287" w:type="pct"/>
            <w:vAlign w:val="center"/>
            <w:textDirection w:val="lrTb"/>
            <w:noWrap w:val="false"/>
          </w:tcPr>
          <w:p>
            <w:pP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阈值设定：基于模型在各类荷载下的响应（应力、位移、频率等），结合材料容许应力（如屈服强度）和安全系数，设定阈值初始值</w:t>
            </w:r>
            <w:r/>
          </w:p>
        </w:tc>
      </w:tr>
      <w:tr>
        <w:trPr>
          <w:trHeight w:val="995"/>
        </w:trPr>
        <w:tc>
          <w:tcPr>
            <w:tcBorders>
              <w:top w:val="single" w:color="auto" w:sz="4" w:space="0"/>
              <w:left w:val="single" w:color="auto" w:sz="4" w:space="0"/>
              <w:bottom w:val="single" w:color="auto" w:sz="4" w:space="0"/>
              <w:right w:val="single" w:color="auto" w:sz="4" w:space="0"/>
            </w:tcBorders>
            <w:tcW w:w="713" w:type="pct"/>
            <w:vAlign w:val="center"/>
            <w:vMerge w:val="continue"/>
            <w:textDirection w:val="lrTb"/>
            <w:noWrap w:val="false"/>
          </w:tcPr>
          <w:p>
            <w:pPr>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4287" w:type="pct"/>
            <w:vAlign w:val="center"/>
            <w:textDirection w:val="lrTb"/>
            <w:noWrap w:val="false"/>
          </w:tcPr>
          <w:p>
            <w:pP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计算实施与模型修正：利用初期监测数据对有限元模型进行修正，以减少理论模型与实际结构之间的偏差，确保阈值基准的准确性</w:t>
            </w:r>
            <w:r/>
          </w:p>
        </w:tc>
      </w:tr>
    </w:tbl>
    <w:p>
      <w:pPr>
        <w:rPr>
          <w:rFonts w:ascii="宋体" w:hAnsi="宋体" w:cs="宋体"/>
          <w:color w:val="auto"/>
          <w:highlight w:val="none"/>
          <w:lang w:eastAsia="zh-CN"/>
        </w:rPr>
      </w:pPr>
      <w:r>
        <w:rPr>
          <w:rFonts w:ascii="宋体" w:hAnsi="宋体" w:cs="宋体"/>
          <w:color w:val="auto"/>
          <w:highlight w:val="none"/>
          <w:lang w:eastAsia="zh-CN"/>
        </w:rPr>
      </w:r>
      <w:r/>
    </w:p>
    <w:p>
      <w:pPr>
        <w:pStyle w:val="858"/>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（8）设备技术指标</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温湿度传感器</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供电电压：DC 12V</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电流消耗：15mA</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温度测量范围：－40℃ ～ 125℃</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温度精度：±0.5℃（0-60℃范围）</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温度分辨率：0.01℃</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湿度测量范围：0-100% RH </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湿度精度：±5% RH </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湿度分辨率：0.01% RH </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电流消耗：＜200mA</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波特率：9600</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风速风向传感器</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风速精度：±（0.3+0.03V）m/s </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风速分辨率：0.1m/s</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风速测量范围：0~70m/s</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风速动态响应时间：≤1S</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图像挠度仪</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测量距离：5～300m</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位移分辨率：测量视场范围的十万分之一</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测量维度：二维</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相机频率：10Hz(最高30Hz）</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测量精度：室内10米：≤0.05mm，室外50米：≤0.5mm</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拉绳式位移计</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量程：500mm</w:t>
      </w:r>
      <w:r/>
    </w:p>
    <w:p>
      <w:pPr>
        <w:ind w:firstLine="480"/>
        <w:rPr>
          <w:rFonts w:ascii="宋体" w:hAnsi="宋体" w:cs="宋体"/>
          <w:color w:val="auto"/>
          <w:highlight w:val="none"/>
        </w:rPr>
      </w:pPr>
      <w:r>
        <w:rPr>
          <w:rFonts w:hint="eastAsia" w:ascii="宋体" w:hAnsi="宋体" w:cs="宋体"/>
          <w:color w:val="auto"/>
          <w:highlight w:val="none"/>
        </w:rPr>
        <w:t xml:space="preserve">精度：0.5mm</w:t>
      </w:r>
      <w:r/>
    </w:p>
    <w:p>
      <w:pPr>
        <w:ind w:firstLine="480"/>
        <w:rPr>
          <w:rFonts w:ascii="宋体" w:hAnsi="宋体" w:cs="宋体"/>
          <w:color w:val="auto"/>
          <w:highlight w:val="none"/>
        </w:rPr>
      </w:pPr>
      <w:r>
        <w:rPr>
          <w:rFonts w:hint="eastAsia" w:ascii="宋体" w:hAnsi="宋体" w:cs="宋体"/>
          <w:color w:val="auto"/>
          <w:highlight w:val="none"/>
        </w:rPr>
        <w:t xml:space="preserve">分辨率：0.1mm</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通讯方式：RS485</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工作电压:9V-26V</w:t>
      </w:r>
      <w:r/>
    </w:p>
    <w:p>
      <w:pPr>
        <w:ind w:firstLine="480"/>
        <w:rPr>
          <w:rFonts w:ascii="宋体" w:hAnsi="宋体" w:cs="宋体"/>
          <w:color w:val="auto"/>
          <w:highlight w:val="none"/>
        </w:rPr>
      </w:pPr>
      <w:r>
        <w:rPr>
          <w:rFonts w:hint="eastAsia" w:ascii="宋体" w:hAnsi="宋体" w:cs="宋体"/>
          <w:color w:val="auto"/>
          <w:highlight w:val="none"/>
        </w:rPr>
        <w:t xml:space="preserve">工作电流:15mA@24V</w:t>
      </w:r>
      <w:r/>
    </w:p>
    <w:p>
      <w:pPr>
        <w:ind w:firstLine="480"/>
        <w:rPr>
          <w:rFonts w:ascii="宋体" w:hAnsi="宋体" w:cs="宋体"/>
          <w:color w:val="auto"/>
          <w:highlight w:val="none"/>
        </w:rPr>
      </w:pPr>
      <w:r>
        <w:rPr>
          <w:rFonts w:hint="eastAsia" w:ascii="宋体" w:hAnsi="宋体" w:cs="宋体"/>
          <w:color w:val="auto"/>
          <w:highlight w:val="none"/>
        </w:rPr>
        <w:t xml:space="preserve">工作温度：-20℃~60℃</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工作湿度：0~95%（非凝露）</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防护等级：IP65</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光纤光栅表面应变计(带温度）</w:t>
      </w:r>
      <w:r/>
    </w:p>
    <w:p>
      <w:pPr>
        <w:ind w:firstLine="480"/>
        <w:rPr>
          <w:rFonts w:ascii="宋体" w:hAnsi="宋体" w:cs="宋体"/>
          <w:color w:val="auto"/>
          <w:highlight w:val="none"/>
          <w:lang w:eastAsia="zh-CN"/>
        </w:rPr>
      </w:pPr>
      <w:r/>
      <w:bookmarkStart w:id="18" w:name="_Hlk213762210"/>
      <w:r>
        <w:rPr>
          <w:rFonts w:hint="eastAsia" w:ascii="宋体" w:hAnsi="宋体" w:cs="宋体"/>
          <w:color w:val="auto"/>
          <w:highlight w:val="none"/>
          <w:lang w:eastAsia="zh-CN"/>
        </w:rPr>
        <w:t xml:space="preserve">中心波长：1510-1590 nm </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应变测量范围：+/-1500</w:t>
      </w:r>
      <w:r>
        <w:rPr>
          <w:rFonts w:hint="eastAsia" w:ascii="宋体" w:hAnsi="宋体" w:cs="宋体"/>
          <w:color w:val="auto"/>
          <w:highlight w:val="none"/>
        </w:rPr>
        <w:t xml:space="preserve">με</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精度：±2</w:t>
      </w:r>
      <w:r>
        <w:rPr>
          <w:rFonts w:hint="eastAsia" w:ascii="宋体" w:hAnsi="宋体" w:cs="宋体"/>
          <w:color w:val="auto"/>
          <w:highlight w:val="none"/>
        </w:rPr>
        <w:t xml:space="preserve">με</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标距：150mm</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温度分辨率：0.04℃</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工作温度范围：-40~120℃</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直径：10mm</w:t>
      </w:r>
      <w:bookmarkEnd w:id="18"/>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光纤光栅表面应变计</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中心波长：1510-1590 nm </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应变测量范围：+/-1500</w:t>
      </w:r>
      <w:r>
        <w:rPr>
          <w:rFonts w:hint="eastAsia" w:ascii="宋体" w:hAnsi="宋体" w:cs="宋体"/>
          <w:color w:val="auto"/>
          <w:highlight w:val="none"/>
        </w:rPr>
        <w:t xml:space="preserve">με</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精度：±2</w:t>
      </w:r>
      <w:r>
        <w:rPr>
          <w:rFonts w:hint="eastAsia" w:ascii="宋体" w:hAnsi="宋体" w:cs="宋体"/>
          <w:color w:val="auto"/>
          <w:highlight w:val="none"/>
        </w:rPr>
        <w:t xml:space="preserve">με</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标距：150mm</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直径：10mm</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索力计</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量程（g）：±2g</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灵敏度(V/g)：1.25±5% </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带宽(Hz)：0～50Hz</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测量轴向：Z轴</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工作电压：DC 12V</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输出电压范围（V）：0～5V</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工作温度：-40℃～+85℃</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加速度传感器</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测量范围：±2g</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分辨率：≤1</w:t>
      </w:r>
      <w:r>
        <w:rPr>
          <w:rFonts w:hint="eastAsia" w:ascii="宋体" w:hAnsi="宋体" w:cs="宋体"/>
          <w:color w:val="auto"/>
          <w:highlight w:val="none"/>
        </w:rPr>
        <w:t xml:space="preserve">μ</w:t>
      </w:r>
      <w:r>
        <w:rPr>
          <w:rFonts w:hint="eastAsia" w:ascii="宋体" w:hAnsi="宋体" w:cs="宋体"/>
          <w:color w:val="auto"/>
          <w:highlight w:val="none"/>
          <w:lang w:eastAsia="zh-CN"/>
        </w:rPr>
        <w:t xml:space="preserve">g</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采样率：0～50Hz</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灵敏度：1.25±5%</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高清摄像机</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400万像素，最大分辨率2560×1440；</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不小于23倍光学变倍；</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内置GPU芯片，支持深度学习算法；</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内置不小于100m米红外灯补光,采用倍率与红外灯功率匹配算法,补光效果更均匀；</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支持300个预置位，8条巡航路径，5条巡迹路径，支持1路音频输入和1路音频输出，内置2路报警输入和1路报警输出；</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水平方向360°连续旋转,垂直方向-15°～90°自动翻转180°后连续监视,无监视盲区；</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人脸检测；支持人脸轨迹框；支持优选；支持抓拍；支持上报最优的人脸抓图；支持人脸增强；支持人脸属性提取，支持6种属性8种表情：性别，年龄，眼镜，表情（愤怒，悲伤，厌恶，害怕，惊讶，平静，高兴，困惑），口罩，胡子；支持人脸抠图区域可设：人脸，单寸照；支持实时抓拍，优选抓拍，质量优先三种抓拍策略；</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★强光抑制功能检验标准：在夜晚天气晴朗无遮挡的条件下，可对车灯进行强光抑制，可识别距离样机 250m 处 的车 辆（5.1m×1.7m）轮廓；</w:t>
      </w:r>
      <w:r/>
    </w:p>
    <w:p>
      <w:pPr>
        <w:ind w:firstLine="480"/>
        <w:rPr>
          <w:rFonts w:ascii="宋体" w:hAnsi="宋体" w:cs="宋体"/>
          <w:b/>
          <w:bCs/>
          <w:color w:val="auto"/>
          <w:highlight w:val="none"/>
          <w:lang w:eastAsia="zh-CN"/>
        </w:rPr>
      </w:pPr>
      <w:r>
        <w:rPr>
          <w:rFonts w:hint="eastAsia" w:ascii="宋体" w:hAnsi="宋体" w:cs="宋体"/>
          <w:color w:val="auto"/>
          <w:highlight w:val="none"/>
          <w:lang w:eastAsia="zh-CN"/>
        </w:rPr>
        <w:t xml:space="preserve">★强光抑制功能检验标准：在夜晚天气晴朗无遮挡的条件下，当监控画面中有车辆经过时，样机可对车灯进行强光抑制，可看清车辆轮廓；当监控画面中无车辆经过时，样机可使整体画面亮度提高，可看清监控画面中道路场景、标志、标线；</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支持绊线入侵；支持区域入侵；支持穿越围栏；支持徘徊检测；支持物品遗留；支持物品搬移；支持快速移动；支持停车检测；支持人员聚集；支持人车分类报警；支持联动跟踪；</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设备可根据整幅视频画面中的亮度差异，将画面划分出不低于3个不同亮度的区域；</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支持螺仪防抖功能：在幅度≤±0.3 度和频率（1-10）Hz 范围内的抖动，开启陀螺仪防抖能使视频图像有明显改善；</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支持雨刷功能；</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支持IP66防护等级，6000V防雷、防浪涌和防突波保护；</w:t>
      </w:r>
      <w:r/>
    </w:p>
    <w:p>
      <w:pPr>
        <w:ind w:firstLine="480"/>
        <w:rPr>
          <w:rFonts w:ascii="宋体" w:hAnsi="宋体" w:cs="宋体"/>
          <w:color w:val="auto"/>
          <w:highlight w:val="none"/>
        </w:rPr>
      </w:pPr>
      <w:r>
        <w:rPr>
          <w:rFonts w:hint="eastAsia" w:ascii="宋体" w:hAnsi="宋体" w:cs="宋体"/>
          <w:color w:val="auto"/>
          <w:highlight w:val="none"/>
        </w:rPr>
        <w:t xml:space="preserve">DC24V/2.5A±25%兼容AC24V/3A±25%；</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支持国密算法SM1、SM2、SM3、SM4，支持GB35114 A级；</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总线采集仪</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计算能力 核心板架构： Cortex-A7</w:t>
      </w:r>
      <w:r/>
    </w:p>
    <w:p>
      <w:pPr>
        <w:ind w:firstLine="480"/>
        <w:rPr>
          <w:rFonts w:ascii="宋体" w:hAnsi="宋体" w:cs="宋体"/>
          <w:b/>
          <w:bCs/>
          <w:color w:val="auto"/>
          <w:highlight w:val="none"/>
          <w:lang w:eastAsia="zh-CN"/>
        </w:rPr>
      </w:pPr>
      <w:r>
        <w:rPr>
          <w:rFonts w:hint="eastAsia" w:ascii="宋体" w:hAnsi="宋体" w:cs="宋体"/>
          <w:color w:val="auto"/>
          <w:highlight w:val="none"/>
          <w:lang w:eastAsia="zh-CN"/>
        </w:rPr>
        <w:t xml:space="preserve">★测量量程：振弦测量量程： 400Hz-3800Hz，电桥测量量程： 0V~5V，电压测量量程： -10V~10V，电流测量量程：4-20mA；</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测量精度：振弦频率精度：全量程内优于±0.05Hz；电压测量精度： 0.025%F.S；电流测量精度： 0.01%F.S</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频率分辨率： 0.01Hz</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★ADC位数：16 </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采样率： 8Ksps/CH</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★通道：24CH（单台）</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单个通道允许的工作电流：≤1A</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混合采集</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（多种信号接入能力） 支持单台设备中单个通道的“振弦/RS485/电压/电流/电桥”采集配置，支持过程配置；单台设备的场景适应能力大大提高。</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电源： 采集功耗 ≤4W@12V</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通讯： 全隔离RS485 全隔离RS485</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以太网：百兆以太网</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智能自诊断： 1.传感器工作状态判断、2.电源故障诊断</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防护：电源保护 防反接/防过压/防过流/二级浪涌保护</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防护等级 IP65（需配合小型防护箱）</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工作温度范围 工业级温度范围-25℃-80℃</w:t>
      </w:r>
      <w:r/>
    </w:p>
    <w:p>
      <w:pPr>
        <w:ind w:firstLine="480"/>
        <w:rPr>
          <w:rFonts w:ascii="宋体" w:hAnsi="宋体" w:cs="宋体"/>
          <w:b/>
          <w:bCs/>
          <w:color w:val="auto"/>
          <w:highlight w:val="none"/>
          <w:lang w:eastAsia="zh-CN"/>
        </w:rPr>
      </w:pPr>
      <w:r>
        <w:rPr>
          <w:rFonts w:hint="eastAsia" w:ascii="宋体" w:hAnsi="宋体" w:cs="宋体"/>
          <w:color w:val="auto"/>
          <w:highlight w:val="none"/>
          <w:lang w:eastAsia="zh-CN"/>
        </w:rPr>
        <w:t xml:space="preserve">★特有功能：固件加密，（防抄袭） 专用密钥认证芯片（哈希算法）</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硬件限制（设备借用客户的使用权限）：私有协议/使用次数授权/GPS定位/其他</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产品权限管理：客户在授权范围之外使用设备，设备会自动失效。</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动态信号采集仪</w:t>
      </w:r>
      <w:r/>
    </w:p>
    <w:p>
      <w:pPr>
        <w:ind w:firstLine="480"/>
        <w:rPr>
          <w:rFonts w:ascii="宋体" w:hAnsi="宋体" w:cs="宋体"/>
          <w:b/>
          <w:bCs/>
          <w:color w:val="auto"/>
          <w:highlight w:val="none"/>
          <w:lang w:eastAsia="zh-CN"/>
        </w:rPr>
      </w:pPr>
      <w:r>
        <w:rPr>
          <w:rFonts w:hint="eastAsia" w:ascii="宋体" w:hAnsi="宋体" w:cs="宋体"/>
          <w:color w:val="auto"/>
          <w:highlight w:val="none"/>
          <w:lang w:eastAsia="zh-CN"/>
        </w:rPr>
        <w:t xml:space="preserve">抗混叠滤波：128倍过采样+数字滤波+外部6阶抗混叠滤波器 总衰减-150dB/oct以上，通道间串扰：-100dB以下（邻道，1KHz满量程）</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量程：±10V</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放大倍数：1、10、100、1000</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本底噪声：&lt; 0.05mVrms(满量程)</w:t>
      </w:r>
      <w:r/>
    </w:p>
    <w:p>
      <w:pPr>
        <w:ind w:firstLine="480"/>
        <w:rPr>
          <w:rFonts w:ascii="宋体" w:hAnsi="宋体" w:cs="宋体"/>
          <w:b/>
          <w:bCs/>
          <w:color w:val="auto"/>
          <w:highlight w:val="none"/>
          <w:lang w:eastAsia="zh-CN"/>
        </w:rPr>
      </w:pPr>
      <w:r>
        <w:rPr>
          <w:rFonts w:hint="eastAsia" w:ascii="宋体" w:hAnsi="宋体" w:cs="宋体"/>
          <w:color w:val="auto"/>
          <w:highlight w:val="none"/>
          <w:lang w:eastAsia="zh-CN"/>
        </w:rPr>
        <w:t xml:space="preserve">频率误差：&lt; 0.01%FS</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幅值误差：&lt; 1%FS</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幅值线性度：&lt; 0.025%FS</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总谐波失真：-108dB@1KHz,-5dBFS</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输入阻抗：大于5M</w:t>
      </w:r>
      <w:r>
        <w:rPr>
          <w:rFonts w:hint="eastAsia" w:ascii="宋体" w:hAnsi="宋体" w:cs="宋体"/>
          <w:color w:val="auto"/>
          <w:highlight w:val="none"/>
        </w:rPr>
        <w:t xml:space="preserve">Ω</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输入接头：BNC</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通信接口：千兆以太网</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模拟触发信号：0~5V</w:t>
      </w:r>
      <w:r/>
    </w:p>
    <w:p>
      <w:pPr>
        <w:ind w:firstLine="480"/>
        <w:rPr>
          <w:rFonts w:ascii="宋体" w:hAnsi="宋体" w:cs="宋体"/>
          <w:color w:val="auto"/>
          <w:highlight w:val="none"/>
        </w:rPr>
      </w:pPr>
      <w:r>
        <w:rPr>
          <w:rFonts w:hint="eastAsia" w:ascii="宋体" w:hAnsi="宋体" w:cs="宋体"/>
          <w:color w:val="auto"/>
          <w:highlight w:val="none"/>
        </w:rPr>
        <w:t xml:space="preserve">数字触发信号：3.3V/5V  COMS(Logic High&gt;2V, Logic Low &lt; 0.8V)</w:t>
      </w:r>
      <w:r/>
    </w:p>
    <w:p>
      <w:pPr>
        <w:ind w:firstLine="480"/>
        <w:rPr>
          <w:rFonts w:ascii="宋体" w:hAnsi="宋体" w:cs="宋体"/>
          <w:color w:val="auto"/>
          <w:highlight w:val="none"/>
        </w:rPr>
      </w:pPr>
      <w:r>
        <w:rPr>
          <w:rFonts w:hint="eastAsia" w:ascii="宋体" w:hAnsi="宋体" w:cs="宋体"/>
          <w:color w:val="auto"/>
          <w:highlight w:val="none"/>
        </w:rPr>
        <w:t xml:space="preserve">操作温度范围：-20℃～60℃</w:t>
      </w:r>
      <w:r/>
    </w:p>
    <w:p>
      <w:pPr>
        <w:pStyle w:val="859"/>
        <w:rPr>
          <w:rFonts w:ascii="宋体" w:hAnsi="宋体" w:cs="宋体"/>
          <w:color w:val="auto"/>
          <w:highlight w:val="none"/>
        </w:rPr>
      </w:pPr>
      <w:r>
        <w:rPr>
          <w:rFonts w:hint="eastAsia" w:ascii="宋体" w:hAnsi="宋体" w:cs="宋体"/>
          <w:color w:val="auto"/>
          <w:highlight w:val="none"/>
        </w:rPr>
        <w:t xml:space="preserve">光纤光栅解调仪</w:t>
      </w:r>
      <w:r/>
    </w:p>
    <w:p>
      <w:pPr>
        <w:ind w:firstLine="480"/>
        <w:rPr>
          <w:rFonts w:ascii="宋体" w:hAnsi="宋体" w:cs="宋体"/>
          <w:color w:val="auto"/>
          <w:highlight w:val="none"/>
        </w:rPr>
      </w:pPr>
      <w:r>
        <w:rPr>
          <w:rFonts w:hint="eastAsia" w:ascii="宋体" w:hAnsi="宋体" w:cs="宋体"/>
          <w:color w:val="auto"/>
          <w:highlight w:val="none"/>
        </w:rPr>
        <w:t xml:space="preserve">波长范围：1525~1565nm</w:t>
      </w:r>
      <w:r/>
    </w:p>
    <w:p>
      <w:pPr>
        <w:ind w:firstLine="480"/>
        <w:rPr>
          <w:rFonts w:ascii="宋体" w:hAnsi="宋体" w:cs="宋体"/>
          <w:color w:val="auto"/>
          <w:highlight w:val="none"/>
        </w:rPr>
      </w:pPr>
      <w:r>
        <w:rPr>
          <w:rFonts w:hint="eastAsia" w:ascii="宋体" w:hAnsi="宋体" w:cs="宋体"/>
          <w:color w:val="auto"/>
          <w:highlight w:val="none"/>
        </w:rPr>
        <w:t xml:space="preserve">精度：1pm</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分辨率：0.1pm</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动态范围：&gt;50dB</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光学接口：FC/APC</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电源：220V/50Hz</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采样范围：100Hz</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通信接口：RJ45</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工业级交换机</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总体要求：应采用网管型工业以太网交换机，卡轨式安装；</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端口要求：应提供不少于2个千兆SFP口，8个千兆电口，应配置至少1对单模千兆SFP光模块；</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性能要求：包转发率≥1.5Mpps，交换延迟＜5µS，包缓冲区≥4Mbit；</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VLAN要求：应支持IEEE 802.1Q（VLAN）标准协议，VLAN数≥256个；</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自愈网要求：应支持IEC62439-6分布式冗余协议DRP，自愈时间＜20ms；</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对时要求：应支持基于硬件的IEEE1588 PTPv2，对时精度±200ns；</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端口要求：应支持SFP接口DDM光功率检测功能，支持广播风暴抑制、端口聚合、端口流控、端口限速；</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配置备份要求：支持自动配置备份和恢复工具；</w:t>
      </w:r>
      <w:r/>
    </w:p>
    <w:p>
      <w:pPr>
        <w:ind w:firstLine="480"/>
        <w:rPr>
          <w:rFonts w:ascii="宋体" w:hAnsi="宋体" w:cs="宋体"/>
          <w:color w:val="auto"/>
          <w:highlight w:val="none"/>
        </w:rPr>
      </w:pPr>
      <w:r>
        <w:rPr>
          <w:rFonts w:hint="eastAsia" w:ascii="宋体" w:hAnsi="宋体" w:cs="宋体"/>
          <w:color w:val="auto"/>
          <w:highlight w:val="none"/>
        </w:rPr>
        <w:t xml:space="preserve">安全防护：应支持IEEE 802.1x、HTTPS/SSL、SSH、RADIUS、TACACS+、用户分级、MAC地址绑定等；</w:t>
      </w:r>
      <w:r/>
    </w:p>
    <w:p>
      <w:pPr>
        <w:ind w:firstLine="480"/>
        <w:rPr>
          <w:rFonts w:ascii="宋体" w:hAnsi="宋体" w:cs="宋体"/>
          <w:color w:val="auto"/>
          <w:highlight w:val="none"/>
        </w:rPr>
      </w:pPr>
      <w:r>
        <w:rPr>
          <w:rFonts w:hint="eastAsia" w:ascii="宋体" w:hAnsi="宋体" w:cs="宋体"/>
          <w:color w:val="auto"/>
          <w:highlight w:val="none"/>
        </w:rPr>
        <w:t xml:space="preserve">网管要求：应支持SNMPv1/v2c/v3、CLI、Telnet、中文Web界面管理；</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告警功能：应支持IP/MAC冲突告警，端口LinkDown告警；</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防护等级：IP40或更高防护等级；</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工作温度：-40℃～+75℃，相对湿度：5～95%无凝露；</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供电方式：AC/DC 220V；</w:t>
      </w:r>
      <w:r/>
    </w:p>
    <w:p>
      <w:pPr>
        <w:ind w:firstLine="480"/>
        <w:rPr>
          <w:rFonts w:ascii="宋体" w:hAnsi="宋体" w:cs="宋体"/>
          <w:color w:val="auto"/>
          <w:highlight w:val="none"/>
        </w:rPr>
      </w:pPr>
      <w:r>
        <w:rPr>
          <w:rFonts w:hint="eastAsia" w:ascii="宋体" w:hAnsi="宋体" w:cs="宋体"/>
          <w:color w:val="auto"/>
          <w:highlight w:val="none"/>
        </w:rPr>
        <w:t xml:space="preserve">可靠性要求：MTBF≥30年。</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★满足交变盐雾试验检测标准；</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光纤收发器</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接口要求：至少提供1个百兆光口，2个10/100Mbps RJ45接口；</w:t>
      </w:r>
      <w:r/>
    </w:p>
    <w:p>
      <w:pPr>
        <w:ind w:firstLine="480"/>
        <w:rPr>
          <w:rFonts w:ascii="宋体" w:hAnsi="宋体" w:cs="宋体"/>
          <w:color w:val="auto"/>
          <w:highlight w:val="none"/>
        </w:rPr>
      </w:pPr>
      <w:r>
        <w:rPr>
          <w:rFonts w:hint="eastAsia" w:ascii="宋体" w:hAnsi="宋体" w:cs="宋体"/>
          <w:color w:val="auto"/>
          <w:highlight w:val="none"/>
        </w:rPr>
        <w:t xml:space="preserve">符合技术标准:IEEE 802.3i (10Base-T),IEEE 802.3u (100Base-TX和100Base-FX)；</w:t>
      </w:r>
      <w:r/>
    </w:p>
    <w:p>
      <w:pPr>
        <w:ind w:firstLine="480"/>
        <w:rPr>
          <w:rFonts w:ascii="宋体" w:hAnsi="宋体" w:cs="宋体"/>
          <w:color w:val="auto"/>
          <w:highlight w:val="none"/>
        </w:rPr>
      </w:pPr>
      <w:r>
        <w:rPr>
          <w:rFonts w:hint="eastAsia" w:ascii="宋体" w:hAnsi="宋体" w:cs="宋体"/>
          <w:color w:val="auto"/>
          <w:highlight w:val="none"/>
        </w:rPr>
        <w:t xml:space="preserve">交换属性应满足：MAC表 ≥2K；包缓冲区≥1Mbit；包转发率≥0.8Mpps交换延迟 &lt;5μs；</w:t>
      </w:r>
      <w:r/>
    </w:p>
    <w:p>
      <w:pPr>
        <w:ind w:firstLine="480"/>
        <w:rPr>
          <w:rFonts w:ascii="宋体" w:hAnsi="宋体" w:cs="宋体"/>
          <w:color w:val="auto"/>
          <w:highlight w:val="none"/>
        </w:rPr>
      </w:pPr>
      <w:r>
        <w:rPr>
          <w:rFonts w:hint="eastAsia" w:ascii="宋体" w:hAnsi="宋体" w:cs="宋体"/>
          <w:color w:val="auto"/>
          <w:highlight w:val="none"/>
        </w:rPr>
        <w:t xml:space="preserve">指示灯满足：电源指示灯:PWR接口指示灯:Link/ACT,Speed(电口);Link/ACT(光口);</w:t>
      </w:r>
      <w:r/>
    </w:p>
    <w:p>
      <w:pPr>
        <w:ind w:firstLine="480"/>
        <w:rPr>
          <w:rFonts w:ascii="宋体" w:hAnsi="宋体" w:cs="宋体"/>
          <w:color w:val="auto"/>
          <w:highlight w:val="none"/>
        </w:rPr>
      </w:pPr>
      <w:r>
        <w:rPr>
          <w:rFonts w:hint="eastAsia" w:ascii="宋体" w:hAnsi="宋体" w:cs="宋体"/>
          <w:color w:val="auto"/>
          <w:highlight w:val="none"/>
        </w:rPr>
        <w:t xml:space="preserve">应采用全金属外壳，无风扇散热设计，不低于IP40防护等级；</w:t>
      </w:r>
      <w:r/>
    </w:p>
    <w:p>
      <w:pPr>
        <w:ind w:firstLine="480"/>
        <w:rPr>
          <w:rFonts w:ascii="宋体" w:hAnsi="宋体" w:cs="宋体"/>
          <w:color w:val="auto"/>
          <w:highlight w:val="none"/>
        </w:rPr>
      </w:pPr>
      <w:r>
        <w:rPr>
          <w:rFonts w:hint="eastAsia" w:ascii="宋体" w:hAnsi="宋体" w:cs="宋体"/>
          <w:color w:val="auto"/>
          <w:highlight w:val="none"/>
        </w:rPr>
        <w:t xml:space="preserve">卡轨式安装方式；</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工作环境应满足要求：-40℃-+75℃，5%-95%无凝结；</w:t>
      </w:r>
      <w:r/>
    </w:p>
    <w:p>
      <w:pPr>
        <w:ind w:firstLine="480"/>
        <w:rPr>
          <w:rFonts w:ascii="宋体" w:hAnsi="宋体" w:cs="宋体"/>
          <w:color w:val="auto"/>
          <w:highlight w:val="none"/>
        </w:rPr>
      </w:pPr>
      <w:r>
        <w:rPr>
          <w:rFonts w:hint="eastAsia" w:ascii="宋体" w:hAnsi="宋体" w:cs="宋体"/>
          <w:color w:val="auto"/>
          <w:highlight w:val="none"/>
        </w:rPr>
        <w:t xml:space="preserve">输入电压100-240VAC,50/60Hz;110-220VDC(85-264VAC/77-300VDC), 24-48VDC(18-72VDC) ,12-24VDC(9-36VDC), 24VDC(18-36VDC)，以上电源可选，整机功耗＜3.5W，支持过载保护、反接保护、冗余保护；</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平均无故障时间（MTPF）不小于470000 h。</w:t>
      </w:r>
      <w:r/>
    </w:p>
    <w:p>
      <w:pPr>
        <w:pStyle w:val="859"/>
        <w:rPr>
          <w:rFonts w:ascii="宋体" w:hAnsi="宋体" w:cs="宋体"/>
          <w:color w:val="auto"/>
          <w:highlight w:val="none"/>
          <w:lang w:eastAsia="zh-CN"/>
        </w:rPr>
      </w:pPr>
      <w:r>
        <w:rPr>
          <w:rFonts w:hint="eastAsia" w:ascii="宋体" w:hAnsi="宋体" w:cs="宋体"/>
          <w:color w:val="auto"/>
          <w:highlight w:val="none"/>
          <w:lang w:eastAsia="zh-CN"/>
        </w:rPr>
        <w:t xml:space="preserve">NVR录像机</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工业级微控制器，嵌入式Linux操作系统；</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存储接口：≥2个SATA接口，视频接口：≥1×HDMI，≥1×VGA，网络接口：≥2×RJ45 10/100/1000Mbps自适应以太网口，接入能力：≥16路H.264、H.265格式高清码流接入，解码能力：最大支持24×1080P</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支持最大32路网络视频接入，网络性能512Mbps接入、512Mbps储存、384Mbps转发；</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支持最大20个人脸库，共20万张人脸图片，支持2个内置SATA接口，单盘最大容量支持20T；</w:t>
      </w:r>
      <w:r/>
    </w:p>
    <w:p>
      <w:pPr>
        <w:ind w:firstLine="480"/>
        <w:rPr>
          <w:rFonts w:ascii="宋体" w:hAnsi="宋体" w:cs="宋体"/>
          <w:b/>
          <w:bCs/>
          <w:color w:val="auto"/>
          <w:highlight w:val="none"/>
          <w:lang w:eastAsia="zh-CN"/>
        </w:rPr>
      </w:pPr>
      <w:r>
        <w:rPr>
          <w:rFonts w:hint="eastAsia" w:ascii="宋体" w:hAnsi="宋体" w:cs="宋体"/>
          <w:color w:val="auto"/>
          <w:highlight w:val="none"/>
          <w:lang w:eastAsia="zh-CN"/>
        </w:rPr>
        <w:t xml:space="preserve">★设备支持独立的文搜应用模块，可通过文字语义描述检索样机功能，通过输入用户所需功能，可生成与该功能相关的软件界面连接列表，并根据算法计算出的相似度进行优先排序；</w:t>
      </w:r>
      <w:bookmarkStart w:id="19" w:name="_Hlk213747515"/>
      <w:r/>
      <w:bookmarkEnd w:id="19"/>
      <w:r/>
      <w:r/>
    </w:p>
    <w:p>
      <w:pPr>
        <w:ind w:firstLine="480"/>
        <w:rPr>
          <w:rFonts w:ascii="宋体" w:hAnsi="宋体" w:cs="宋体"/>
          <w:b/>
          <w:bCs/>
          <w:color w:val="auto"/>
          <w:highlight w:val="none"/>
          <w:lang w:eastAsia="zh-CN"/>
        </w:rPr>
      </w:pPr>
      <w:r>
        <w:rPr>
          <w:rFonts w:hint="eastAsia" w:ascii="宋体" w:hAnsi="宋体" w:cs="宋体"/>
          <w:color w:val="auto"/>
          <w:highlight w:val="none"/>
          <w:lang w:eastAsia="zh-CN"/>
        </w:rPr>
        <w:t xml:space="preserve">★支持文本布控功能，可通过文字语义描述布控目标对象或内容；支持对人体、车辆、非机动车、物品、动物、基础事件进行检测并报警，触发报警时，可联动录像、抓图、蜂鸣报警、轮巡、云台联动以及日志记录；</w:t>
      </w:r>
      <w:r/>
    </w:p>
    <w:p>
      <w:pPr>
        <w:ind w:firstLine="480"/>
        <w:rPr>
          <w:rFonts w:ascii="宋体" w:hAnsi="宋体" w:cs="宋体"/>
          <w:b/>
          <w:bCs/>
          <w:color w:val="auto"/>
          <w:highlight w:val="none"/>
          <w:lang w:eastAsia="zh-CN"/>
        </w:rPr>
      </w:pPr>
      <w:r>
        <w:rPr>
          <w:rFonts w:hint="eastAsia" w:ascii="宋体" w:hAnsi="宋体" w:cs="宋体"/>
          <w:color w:val="auto"/>
          <w:highlight w:val="none"/>
          <w:lang w:eastAsia="zh-CN"/>
        </w:rPr>
        <w:t xml:space="preserve">★支持独立智能引擎，可切换工作模式，默认为文搜模式，可通过文字描述快速检索目标对象或内容；切换为智能模式后，通用智能路数可进行扩展；</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支持电子云台，将全景画面中多个感兴趣区域提取成单独细节画面，当区域内有人、车目标经过时对应细节画面随目标跟踪展示；</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支持前智能：人脸检测比对、周界防范、视频结构化、通用行为分析、立体行为分析、人群分布、人数统计、热度图、车牌识别、智能动检；</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设备可在本机菜单查看样机各通道连接状态、各通道码流大小、网络负载、网络带宽、系统时间、硬盘状态、硬盘容量、磁盘组容量、网络使用率、CPU使用率、Raid组工作状态、在线用户信息、网络测试；</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支持语音对讲，客户端、WEB与NVR之间以及通过NVR与网络摄像机之间进行语音对讲；NVR与网络摄像机之间进行语音对讲；</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支持通过文字语义描述检索设备功能页面；</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支持远程管理IPC功能，支持对前端IPC远程升级，支持远程对IPC的编码配置修改等操作；</w:t>
      </w:r>
      <w:r/>
    </w:p>
    <w:p>
      <w:pPr>
        <w:pStyle w:val="859"/>
        <w:rPr>
          <w:rFonts w:ascii="宋体" w:hAnsi="宋体" w:cs="宋体"/>
          <w:color w:val="auto"/>
          <w:highlight w:val="none"/>
          <w:lang w:eastAsia="zh-CN"/>
        </w:rPr>
      </w:pPr>
      <w:r>
        <w:rPr>
          <w:rFonts w:hint="default" w:ascii="宋体" w:hAnsi="宋体" w:cs="宋体"/>
          <w:color w:val="auto"/>
          <w:highlight w:val="none"/>
          <w:lang w:val="en-US" w:eastAsia="zh-CN"/>
        </w:rPr>
        <w:t xml:space="preserve">应用</w:t>
      </w:r>
      <w:r>
        <w:rPr>
          <w:rFonts w:hint="eastAsia" w:ascii="宋体" w:hAnsi="宋体" w:cs="宋体"/>
          <w:color w:val="auto"/>
          <w:highlight w:val="none"/>
          <w:lang w:val="en-US" w:eastAsia="zh-CN"/>
        </w:rPr>
        <w:t xml:space="preserve">设备</w:t>
      </w:r>
      <w:r>
        <w:rPr>
          <w:rFonts w:hint="eastAsia" w:ascii="宋体" w:hAnsi="宋体" w:cs="宋体"/>
          <w:color w:val="auto"/>
          <w:highlight w:val="none"/>
          <w:lang w:eastAsia="zh-CN"/>
        </w:rPr>
        <w:t xml:space="preserve">前置终端</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信创CPU:32C</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内存:≥128G</w:t>
      </w:r>
      <w:r/>
    </w:p>
    <w:p>
      <w:pPr>
        <w:ind w:firstLine="480"/>
        <w:rPr>
          <w:rFonts w:ascii="宋体" w:hAnsi="宋体" w:cs="宋体"/>
          <w:color w:val="auto"/>
          <w:highlight w:val="none"/>
          <w:lang w:eastAsia="zh-CN"/>
        </w:rPr>
      </w:pPr>
      <w:r>
        <w:rPr>
          <w:rFonts w:hint="eastAsia" w:ascii="宋体" w:hAnsi="宋体" w:cs="宋体"/>
          <w:color w:val="auto"/>
          <w:highlight w:val="none"/>
          <w:lang w:eastAsia="zh-CN"/>
        </w:rPr>
        <w:t xml:space="preserve">硬盘:配置不少于2块4T硬盘</w:t>
      </w:r>
      <w:r/>
    </w:p>
    <w:p>
      <w:pPr>
        <w:ind w:firstLine="480"/>
        <w:rPr>
          <w:rFonts w:ascii="宋体" w:hAnsi="宋体" w:cs="宋体"/>
          <w:color w:val="auto"/>
          <w:highlight w:val="none"/>
        </w:rPr>
      </w:pPr>
      <w:r>
        <w:rPr>
          <w:rFonts w:hint="eastAsia" w:ascii="宋体" w:hAnsi="宋体" w:cs="宋体"/>
          <w:color w:val="auto"/>
          <w:highlight w:val="none"/>
        </w:rPr>
        <w:t xml:space="preserve">配置SAS_HBA卡，支持RAID 0/1/10</w:t>
      </w:r>
      <w:r/>
    </w:p>
    <w:p>
      <w:pPr>
        <w:ind w:firstLine="480"/>
        <w:jc w:val="both"/>
        <w:widowControl w:val="off"/>
        <w:tabs>
          <w:tab w:val="left" w:pos="1050" w:leader="none"/>
        </w:tabs>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1.付款要求：本项目的采购设备到达采购人指定地点交付并验收合格后，中标人需提供下列资料：</w:t>
      </w:r>
      <w:r/>
    </w:p>
    <w:p>
      <w:pPr>
        <w:ind w:firstLine="480"/>
        <w:jc w:val="both"/>
        <w:widowControl w:val="off"/>
        <w:tabs>
          <w:tab w:val="left" w:pos="1050" w:leader="none"/>
        </w:tabs>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（1）合同；</w:t>
      </w:r>
      <w:r/>
    </w:p>
    <w:p>
      <w:pPr>
        <w:ind w:firstLine="480"/>
        <w:jc w:val="both"/>
        <w:widowControl w:val="off"/>
        <w:tabs>
          <w:tab w:val="left" w:pos="1050" w:leader="none"/>
        </w:tabs>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（2）验收合格报告（加盖采购人公章）；</w:t>
      </w:r>
      <w:r/>
    </w:p>
    <w:p>
      <w:pPr>
        <w:ind w:firstLine="480"/>
        <w:jc w:val="both"/>
        <w:widowControl w:val="off"/>
        <w:tabs>
          <w:tab w:val="left" w:pos="1050" w:leader="none"/>
        </w:tabs>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（3）中标人开具</w:t>
      </w:r>
      <w:r>
        <w:rPr>
          <w:rFonts w:hint="eastAsia" w:ascii="宋体" w:hAnsi="宋体" w:cs="宋体"/>
          <w:b/>
          <w:bCs/>
          <w:color w:val="auto"/>
          <w:szCs w:val="20"/>
          <w:highlight w:val="none"/>
          <w:lang w:eastAsia="zh-CN"/>
        </w:rPr>
        <w:t xml:space="preserve">符合采购人财务要求</w:t>
      </w:r>
      <w:r>
        <w:rPr>
          <w:rFonts w:hint="eastAsia" w:ascii="宋体" w:hAnsi="宋体" w:cs="宋体"/>
          <w:color w:val="auto"/>
          <w:szCs w:val="20"/>
          <w:highlight w:val="none"/>
          <w:lang w:eastAsia="zh-CN"/>
        </w:rPr>
        <w:t xml:space="preserve">的正式发票；</w:t>
      </w:r>
      <w:r/>
    </w:p>
    <w:p>
      <w:pPr>
        <w:ind w:firstLine="480"/>
        <w:jc w:val="both"/>
        <w:widowControl w:val="off"/>
        <w:tabs>
          <w:tab w:val="left" w:pos="1050" w:leader="none"/>
        </w:tabs>
        <w:rPr>
          <w:rFonts w:ascii="宋体" w:hAnsi="宋体" w:cs="宋体"/>
          <w:b/>
          <w:bCs/>
          <w:color w:val="auto"/>
          <w:szCs w:val="20"/>
          <w:highlight w:val="none"/>
          <w:u w:val="single"/>
          <w:lang w:eastAsia="zh-CN"/>
        </w:rPr>
      </w:pPr>
      <w:r>
        <w:rPr>
          <w:rFonts w:hint="eastAsia" w:ascii="宋体" w:hAnsi="宋体" w:cs="宋体"/>
          <w:color w:val="auto"/>
          <w:szCs w:val="20"/>
          <w:highlight w:val="none"/>
          <w:lang w:eastAsia="zh-CN"/>
        </w:rPr>
        <w:t xml:space="preserve">2.</w:t>
      </w:r>
      <w:r>
        <w:rPr>
          <w:rFonts w:hint="eastAsia" w:ascii="宋体" w:hAnsi="宋体" w:cs="宋体"/>
          <w:b/>
          <w:color w:val="auto"/>
          <w:szCs w:val="20"/>
          <w:highlight w:val="none"/>
          <w:lang w:eastAsia="zh-CN"/>
        </w:rPr>
        <w:t xml:space="preserve">付款方式：</w:t>
      </w:r>
      <w:r>
        <w:rPr>
          <w:rFonts w:hint="eastAsia" w:ascii="宋体" w:hAnsi="宋体" w:cs="宋体"/>
          <w:b/>
          <w:bCs/>
          <w:color w:val="auto"/>
          <w:szCs w:val="20"/>
          <w:highlight w:val="none"/>
          <w:u w:val="single"/>
          <w:lang w:eastAsia="zh-CN"/>
        </w:rPr>
        <w:t xml:space="preserve">（1）合同正式签订后支付合同金额的30%（项目预付款）；（2）完成桥梁监测硬件安装与调试工作并完成履约验收（详见《政府采购履约验收书》）后支付</w:t>
      </w:r>
      <w:r>
        <w:rPr>
          <w:rFonts w:hint="eastAsia" w:ascii="宋体" w:hAnsi="宋体" w:cs="宋体"/>
          <w:b/>
          <w:bCs/>
          <w:color w:val="auto"/>
          <w:szCs w:val="20"/>
          <w:highlight w:val="none"/>
          <w:u w:val="single"/>
          <w:lang w:val="en-US" w:eastAsia="zh-CN"/>
        </w:rPr>
        <w:t xml:space="preserve">到</w:t>
      </w:r>
      <w:r>
        <w:rPr>
          <w:rFonts w:hint="eastAsia" w:ascii="宋体" w:hAnsi="宋体" w:cs="宋体"/>
          <w:b/>
          <w:bCs/>
          <w:color w:val="auto"/>
          <w:szCs w:val="20"/>
          <w:highlight w:val="none"/>
          <w:u w:val="single"/>
          <w:lang w:eastAsia="zh-CN"/>
        </w:rPr>
        <w:t xml:space="preserve">合同金额的</w:t>
      </w:r>
      <w:r>
        <w:rPr>
          <w:rFonts w:hint="eastAsia" w:ascii="宋体" w:hAnsi="宋体" w:cs="宋体"/>
          <w:b/>
          <w:bCs/>
          <w:color w:val="auto"/>
          <w:szCs w:val="20"/>
          <w:highlight w:val="none"/>
          <w:u w:val="single"/>
          <w:lang w:val="en-US" w:eastAsia="zh-CN"/>
        </w:rPr>
        <w:t xml:space="preserve">75</w:t>
      </w:r>
      <w:r>
        <w:rPr>
          <w:rFonts w:hint="eastAsia" w:ascii="宋体" w:hAnsi="宋体" w:cs="宋体"/>
          <w:b/>
          <w:bCs/>
          <w:color w:val="auto"/>
          <w:szCs w:val="20"/>
          <w:highlight w:val="none"/>
          <w:u w:val="single"/>
          <w:lang w:eastAsia="zh-CN"/>
        </w:rPr>
        <w:t xml:space="preserve">%</w:t>
      </w:r>
      <w:r>
        <w:rPr>
          <w:rFonts w:hint="eastAsia" w:ascii="宋体" w:hAnsi="宋体" w:cs="宋体"/>
          <w:b/>
          <w:bCs/>
          <w:color w:val="auto"/>
          <w:szCs w:val="20"/>
          <w:highlight w:val="none"/>
          <w:u w:val="single"/>
          <w:lang w:eastAsia="zh-CN"/>
        </w:rPr>
        <w:t xml:space="preserve">；（3）</w:t>
      </w:r>
      <w:r>
        <w:rPr>
          <w:rFonts w:hint="eastAsia" w:ascii="宋体" w:hAnsi="宋体" w:cs="宋体"/>
          <w:b/>
          <w:bCs/>
          <w:color w:val="auto"/>
          <w:szCs w:val="20"/>
          <w:highlight w:val="none"/>
          <w:u w:val="single"/>
          <w:lang w:val="en-US" w:eastAsia="zh-CN"/>
        </w:rPr>
        <w:t xml:space="preserve">质保期满后</w:t>
      </w:r>
      <w:r>
        <w:rPr>
          <w:rFonts w:hint="eastAsia" w:ascii="宋体" w:hAnsi="宋体" w:cs="宋体"/>
          <w:b/>
          <w:bCs/>
          <w:color w:val="auto"/>
          <w:szCs w:val="20"/>
          <w:highlight w:val="none"/>
          <w:u w:val="single"/>
          <w:lang w:eastAsia="zh-CN"/>
        </w:rPr>
        <w:t xml:space="preserve">支付合同金额的</w:t>
      </w:r>
      <w:r>
        <w:rPr>
          <w:rFonts w:hint="eastAsia" w:ascii="宋体" w:hAnsi="宋体" w:cs="宋体"/>
          <w:b/>
          <w:bCs/>
          <w:color w:val="auto"/>
          <w:szCs w:val="20"/>
          <w:highlight w:val="none"/>
          <w:u w:val="single"/>
          <w:lang w:val="en-US" w:eastAsia="zh-CN"/>
        </w:rPr>
        <w:t xml:space="preserve">25</w:t>
      </w:r>
      <w:r>
        <w:rPr>
          <w:rFonts w:hint="eastAsia" w:ascii="宋体" w:hAnsi="宋体" w:cs="宋体"/>
          <w:b/>
          <w:bCs/>
          <w:color w:val="auto"/>
          <w:szCs w:val="20"/>
          <w:highlight w:val="none"/>
          <w:u w:val="single"/>
          <w:lang w:eastAsia="zh-CN"/>
        </w:rPr>
        <w:t xml:space="preserve">%。（付款前乙方应当开具相应增值税发票。项目分段验收对应付款节点开展，每阶段验收合格后付款。验收项目有两项及以上不合格的，按</w:t>
      </w:r>
      <w:r>
        <w:rPr>
          <w:rFonts w:hint="eastAsia" w:ascii="宋体" w:hAnsi="宋体" w:cs="宋体"/>
          <w:b/>
          <w:bCs/>
          <w:color w:val="auto"/>
          <w:szCs w:val="20"/>
          <w:highlight w:val="none"/>
          <w:u w:val="single"/>
          <w:lang w:val="en-US" w:eastAsia="zh-CN"/>
        </w:rPr>
        <w:t xml:space="preserve">每一项</w:t>
      </w:r>
      <w:r>
        <w:rPr>
          <w:rFonts w:hint="eastAsia" w:ascii="宋体" w:hAnsi="宋体" w:cs="宋体"/>
          <w:b/>
          <w:bCs/>
          <w:color w:val="auto"/>
          <w:szCs w:val="20"/>
          <w:highlight w:val="none"/>
          <w:u w:val="single"/>
          <w:lang w:eastAsia="zh-CN"/>
        </w:rPr>
        <w:t xml:space="preserve">扣除</w:t>
      </w:r>
      <w:r>
        <w:rPr>
          <w:rFonts w:hint="eastAsia" w:ascii="宋体" w:hAnsi="宋体" w:cs="宋体"/>
          <w:b/>
          <w:bCs/>
          <w:color w:val="auto"/>
          <w:szCs w:val="20"/>
          <w:highlight w:val="none"/>
          <w:u w:val="single"/>
          <w:lang w:val="en-US" w:eastAsia="zh-CN"/>
        </w:rPr>
        <w:t xml:space="preserve">2</w:t>
      </w:r>
      <w:r>
        <w:rPr>
          <w:rFonts w:hint="eastAsia" w:ascii="宋体" w:hAnsi="宋体" w:cs="宋体"/>
          <w:b/>
          <w:bCs/>
          <w:color w:val="auto"/>
          <w:szCs w:val="20"/>
          <w:highlight w:val="none"/>
          <w:u w:val="single"/>
          <w:lang w:eastAsia="zh-CN"/>
        </w:rPr>
        <w:t xml:space="preserve">%合同价款（每阶段</w:t>
      </w:r>
      <w:r>
        <w:rPr>
          <w:rFonts w:hint="eastAsia" w:ascii="宋体" w:hAnsi="宋体" w:cs="宋体"/>
          <w:b/>
          <w:bCs/>
          <w:color w:val="auto"/>
          <w:szCs w:val="20"/>
          <w:highlight w:val="none"/>
          <w:u w:val="single"/>
          <w:lang w:val="en-US" w:eastAsia="zh-CN"/>
        </w:rPr>
        <w:t xml:space="preserve">验收</w:t>
      </w:r>
      <w:r>
        <w:rPr>
          <w:rFonts w:hint="eastAsia" w:ascii="宋体" w:hAnsi="宋体" w:cs="宋体"/>
          <w:b/>
          <w:bCs/>
          <w:color w:val="auto"/>
          <w:szCs w:val="20"/>
          <w:highlight w:val="none"/>
          <w:u w:val="single"/>
          <w:lang w:eastAsia="zh-CN"/>
        </w:rPr>
        <w:t xml:space="preserve">累计扣除</w:t>
      </w:r>
      <w:r>
        <w:rPr>
          <w:rFonts w:hint="eastAsia" w:ascii="宋体" w:hAnsi="宋体" w:cs="宋体"/>
          <w:b/>
          <w:bCs/>
          <w:color w:val="auto"/>
          <w:szCs w:val="20"/>
          <w:highlight w:val="none"/>
          <w:u w:val="single"/>
          <w:lang w:eastAsia="zh-CN"/>
        </w:rPr>
        <w:t xml:space="preserve">后支付。）</w:t>
      </w:r>
      <w:r/>
    </w:p>
    <w:p>
      <w:pPr>
        <w:ind w:firstLine="480"/>
        <w:jc w:val="both"/>
        <w:widowControl w:val="off"/>
        <w:tabs>
          <w:tab w:val="left" w:pos="1050" w:leader="none"/>
        </w:tabs>
        <w:rPr>
          <w:rFonts w:ascii="宋体" w:hAnsi="宋体" w:cs="宋体"/>
          <w:color w:val="auto"/>
          <w:szCs w:val="20"/>
          <w:highlight w:val="none"/>
          <w:lang w:eastAsia="zh-CN"/>
        </w:rPr>
      </w:pPr>
      <w:r>
        <w:rPr>
          <w:rFonts w:hint="eastAsia" w:ascii="宋体" w:hAnsi="宋体" w:cs="宋体"/>
          <w:color w:val="auto"/>
          <w:szCs w:val="20"/>
          <w:highlight w:val="none"/>
          <w:lang w:eastAsia="zh-CN"/>
        </w:rPr>
        <w:t xml:space="preserve">3.竣工验收：安装完毕需现场随机抽查合格，抽查合格率需为100%；采购人有权要求中标供应商出具第三方检测报告，费用由中标单位承担。</w:t>
      </w:r>
      <w:r/>
    </w:p>
    <w:p>
      <w:pPr>
        <w:ind w:firstLine="480"/>
        <w:jc w:val="both"/>
        <w:widowControl w:val="off"/>
        <w:tabs>
          <w:tab w:val="left" w:pos="1050" w:leader="none"/>
        </w:tabs>
        <w:rPr>
          <w:rFonts w:ascii="宋体" w:hAnsi="宋体" w:cs="宋体"/>
          <w:color w:val="auto"/>
          <w:szCs w:val="20"/>
          <w:highlight w:val="none"/>
          <w:lang w:eastAsia="zh-CN"/>
        </w:rPr>
      </w:pPr>
      <w:r>
        <w:rPr>
          <w:rFonts w:hint="eastAsia" w:ascii="宋体" w:hAnsi="宋体" w:cs="宋体"/>
          <w:bCs/>
          <w:color w:val="auto"/>
          <w:szCs w:val="20"/>
          <w:highlight w:val="none"/>
          <w:lang w:eastAsia="zh-CN"/>
        </w:rPr>
        <w:t xml:space="preserve">4.报价方式为固定单价。</w:t>
      </w:r>
      <w:r/>
    </w:p>
    <w:p>
      <w:pPr>
        <w:ind w:firstLine="480"/>
        <w:jc w:val="both"/>
        <w:widowControl w:val="off"/>
        <w:tabs>
          <w:tab w:val="left" w:pos="525" w:leader="none"/>
          <w:tab w:val="left" w:pos="945" w:leader="none"/>
        </w:tabs>
        <w:rPr>
          <w:rFonts w:ascii="宋体" w:hAnsi="宋体" w:cs="宋体"/>
          <w:bCs/>
          <w:color w:val="auto"/>
          <w:szCs w:val="20"/>
          <w:highlight w:val="none"/>
          <w:lang w:eastAsia="zh-CN"/>
        </w:rPr>
      </w:pPr>
      <w:r>
        <w:rPr>
          <w:rFonts w:hint="eastAsia" w:ascii="宋体" w:hAnsi="宋体" w:cs="宋体"/>
          <w:color w:val="auto"/>
          <w:szCs w:val="20"/>
          <w:highlight w:val="none"/>
          <w:lang w:eastAsia="zh-CN"/>
        </w:rPr>
        <w:t xml:space="preserve">5.</w:t>
      </w:r>
      <w:r>
        <w:rPr>
          <w:rFonts w:hint="eastAsia" w:ascii="宋体" w:hAnsi="宋体" w:cs="宋体"/>
          <w:bCs/>
          <w:color w:val="auto"/>
          <w:szCs w:val="20"/>
          <w:highlight w:val="none"/>
          <w:lang w:eastAsia="zh-CN"/>
        </w:rPr>
        <w:t xml:space="preserve">投标总报价包括满足本项目要求的所有产品及其配件、包装、运杂、安全措施、安装调试、检测费及售后服务等从项目中标起到项目正式交付以及免费质保期内所发生的一切费用，实际供货时不再以任何理由计取与合同范围内相关的其他费用。</w:t>
      </w:r>
      <w:r/>
    </w:p>
    <w:p>
      <w:pPr>
        <w:ind w:firstLine="480"/>
        <w:jc w:val="both"/>
        <w:widowControl w:val="off"/>
        <w:tabs>
          <w:tab w:val="left" w:pos="525" w:leader="none"/>
          <w:tab w:val="left" w:pos="945" w:leader="none"/>
        </w:tabs>
        <w:rPr>
          <w:rFonts w:ascii="宋体" w:hAnsi="宋体" w:cs="宋体"/>
          <w:color w:val="auto"/>
          <w:szCs w:val="20"/>
          <w:highlight w:val="none"/>
          <w:lang w:eastAsia="zh-CN"/>
        </w:rPr>
      </w:pPr>
      <w:r>
        <w:rPr>
          <w:rFonts w:hint="eastAsia" w:ascii="宋体" w:hAnsi="宋体" w:cs="宋体"/>
          <w:bCs/>
          <w:color w:val="auto"/>
          <w:szCs w:val="20"/>
          <w:highlight w:val="none"/>
          <w:lang w:eastAsia="zh-CN"/>
        </w:rPr>
        <w:t xml:space="preserve">6.通过中国海关报关验放进入中国境内且产自关境外的产品不在本项目的报价范围。</w:t>
      </w:r>
      <w:r/>
    </w:p>
    <w:p>
      <w:pPr>
        <w:ind w:firstLine="482"/>
        <w:jc w:val="both"/>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五、采购清单及参数：</w:t>
      </w:r>
      <w:r/>
    </w:p>
    <w:p>
      <w:pPr>
        <w:ind w:firstLine="482"/>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采购清单（以下条款为指导性技术参数，投标人可提供满足或更优于本参数的产品进行应标（须提供报价合理性承诺函））。</w:t>
      </w:r>
      <w:r/>
    </w:p>
    <w:tbl>
      <w:tblPr>
        <w:tblStyle w:val="868"/>
        <w:tblW w:w="4780" w:type="pct"/>
        <w:tblInd w:w="-307" w:type="dxa"/>
        <w:tblLayout w:type="autofit"/>
        <w:tblCellMar>
          <w:left w:w="108" w:type="dxa"/>
          <w:top w:w="0" w:type="dxa"/>
          <w:right w:w="108" w:type="dxa"/>
          <w:bottom w:w="0" w:type="dxa"/>
        </w:tblCellMar>
        <w:tblLook w:val="04A0" w:firstRow="1" w:lastRow="0" w:firstColumn="1" w:lastColumn="0" w:noHBand="0" w:noVBand="1"/>
      </w:tblPr>
      <w:tblGrid>
        <w:gridCol w:w="643"/>
        <w:gridCol w:w="1240"/>
        <w:gridCol w:w="4699"/>
        <w:gridCol w:w="773"/>
        <w:gridCol w:w="798"/>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性能指标</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单位</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采集设备</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rPr>
                <w:rFonts w:ascii="宋体" w:hAnsi="宋体" w:cs="宋体"/>
                <w:color w:val="auto"/>
                <w:highlight w:val="none"/>
                <w:lang w:eastAsia="zh-CN"/>
              </w:rPr>
            </w:pPr>
            <w:r>
              <w:rPr>
                <w:rFonts w:hint="eastAsia" w:ascii="宋体" w:hAnsi="宋体" w:cs="宋体"/>
                <w:color w:val="auto"/>
                <w:highlight w:val="none"/>
                <w:lang w:eastAsia="zh-CN"/>
              </w:rPr>
              <w:t xml:space="preserve">供电电压：DC 12V</w:t>
            </w:r>
            <w:r/>
          </w:p>
          <w:p>
            <w:pPr>
              <w:ind w:firstLine="0"/>
              <w:rPr>
                <w:rFonts w:ascii="宋体" w:hAnsi="宋体" w:cs="宋体"/>
                <w:color w:val="auto"/>
                <w:highlight w:val="none"/>
                <w:lang w:eastAsia="zh-CN"/>
              </w:rPr>
            </w:pPr>
            <w:r>
              <w:rPr>
                <w:rFonts w:hint="eastAsia" w:ascii="宋体" w:hAnsi="宋体" w:cs="宋体"/>
                <w:color w:val="auto"/>
                <w:highlight w:val="none"/>
                <w:lang w:eastAsia="zh-CN"/>
              </w:rPr>
              <w:t xml:space="preserve">电流消耗：15mA</w:t>
            </w:r>
            <w:r/>
          </w:p>
          <w:p>
            <w:pPr>
              <w:ind w:firstLine="0"/>
              <w:rPr>
                <w:rFonts w:ascii="宋体" w:hAnsi="宋体" w:cs="宋体"/>
                <w:color w:val="auto"/>
                <w:highlight w:val="none"/>
                <w:lang w:eastAsia="zh-CN"/>
              </w:rPr>
            </w:pPr>
            <w:r>
              <w:rPr>
                <w:rFonts w:hint="eastAsia" w:ascii="宋体" w:hAnsi="宋体" w:cs="宋体"/>
                <w:color w:val="auto"/>
                <w:highlight w:val="none"/>
                <w:lang w:eastAsia="zh-CN"/>
              </w:rPr>
              <w:t xml:space="preserve">温度测量范围：－40℃ ～ 125℃</w:t>
            </w:r>
            <w:r/>
          </w:p>
          <w:p>
            <w:pPr>
              <w:ind w:firstLine="0"/>
              <w:rPr>
                <w:rFonts w:ascii="宋体" w:hAnsi="宋体" w:cs="宋体"/>
                <w:color w:val="auto"/>
                <w:highlight w:val="none"/>
                <w:lang w:eastAsia="zh-CN"/>
              </w:rPr>
            </w:pPr>
            <w:r>
              <w:rPr>
                <w:rFonts w:hint="eastAsia" w:ascii="宋体" w:hAnsi="宋体" w:cs="宋体"/>
                <w:color w:val="auto"/>
                <w:highlight w:val="none"/>
                <w:lang w:eastAsia="zh-CN"/>
              </w:rPr>
              <w:t xml:space="preserve">温度精度：±0.5℃（0-60℃范围）</w:t>
            </w:r>
            <w:r/>
          </w:p>
          <w:p>
            <w:pPr>
              <w:ind w:firstLine="0"/>
              <w:rPr>
                <w:rFonts w:ascii="宋体" w:hAnsi="宋体" w:cs="宋体"/>
                <w:color w:val="auto"/>
                <w:highlight w:val="none"/>
                <w:lang w:eastAsia="zh-CN"/>
              </w:rPr>
            </w:pPr>
            <w:r>
              <w:rPr>
                <w:rFonts w:hint="eastAsia" w:ascii="宋体" w:hAnsi="宋体" w:cs="宋体"/>
                <w:color w:val="auto"/>
                <w:highlight w:val="none"/>
                <w:lang w:eastAsia="zh-CN"/>
              </w:rPr>
              <w:t xml:space="preserve">温度分辨率：0.01℃</w:t>
            </w:r>
            <w:r/>
          </w:p>
          <w:p>
            <w:pPr>
              <w:ind w:firstLine="0"/>
              <w:rPr>
                <w:rFonts w:ascii="宋体" w:hAnsi="宋体" w:cs="宋体"/>
                <w:color w:val="auto"/>
                <w:highlight w:val="none"/>
                <w:lang w:eastAsia="zh-CN"/>
              </w:rPr>
            </w:pPr>
            <w:r>
              <w:rPr>
                <w:rFonts w:hint="eastAsia" w:ascii="宋体" w:hAnsi="宋体" w:cs="宋体"/>
                <w:color w:val="auto"/>
                <w:highlight w:val="none"/>
                <w:lang w:eastAsia="zh-CN"/>
              </w:rPr>
              <w:t xml:space="preserve">湿度测量范围：0-100% RH </w:t>
            </w:r>
            <w:r/>
          </w:p>
          <w:p>
            <w:pPr>
              <w:ind w:firstLine="0"/>
              <w:rPr>
                <w:rFonts w:ascii="宋体" w:hAnsi="宋体" w:cs="宋体"/>
                <w:color w:val="auto"/>
                <w:highlight w:val="none"/>
                <w:lang w:eastAsia="zh-CN"/>
              </w:rPr>
            </w:pPr>
            <w:r>
              <w:rPr>
                <w:rFonts w:hint="eastAsia" w:ascii="宋体" w:hAnsi="宋体" w:cs="宋体"/>
                <w:color w:val="auto"/>
                <w:highlight w:val="none"/>
                <w:lang w:eastAsia="zh-CN"/>
              </w:rPr>
              <w:t xml:space="preserve">湿度精度：±5% RH </w:t>
            </w:r>
            <w:r/>
          </w:p>
          <w:p>
            <w:pPr>
              <w:ind w:firstLine="0"/>
              <w:rPr>
                <w:rFonts w:ascii="宋体" w:hAnsi="宋体" w:cs="宋体"/>
                <w:color w:val="auto"/>
                <w:highlight w:val="none"/>
                <w:lang w:eastAsia="zh-CN"/>
              </w:rPr>
            </w:pPr>
            <w:r>
              <w:rPr>
                <w:rFonts w:hint="eastAsia" w:ascii="宋体" w:hAnsi="宋体" w:cs="宋体"/>
                <w:color w:val="auto"/>
                <w:highlight w:val="none"/>
                <w:lang w:eastAsia="zh-CN"/>
              </w:rPr>
              <w:t xml:space="preserve">湿度分辨率：0.01% RH </w:t>
            </w:r>
            <w:r/>
          </w:p>
          <w:p>
            <w:pPr>
              <w:ind w:firstLine="0"/>
              <w:rPr>
                <w:rFonts w:ascii="宋体" w:hAnsi="宋体" w:cs="宋体"/>
                <w:color w:val="auto"/>
                <w:highlight w:val="none"/>
                <w:lang w:eastAsia="zh-CN"/>
              </w:rPr>
            </w:pPr>
            <w:r>
              <w:rPr>
                <w:rFonts w:hint="eastAsia" w:ascii="宋体" w:hAnsi="宋体" w:cs="宋体"/>
                <w:color w:val="auto"/>
                <w:highlight w:val="none"/>
                <w:lang w:eastAsia="zh-CN"/>
              </w:rPr>
              <w:t xml:space="preserve">电流消耗：＜200mA</w:t>
            </w:r>
            <w:r/>
          </w:p>
          <w:p>
            <w:pPr>
              <w:ind w:firstLine="0"/>
              <w:rPr>
                <w:rFonts w:ascii="宋体" w:hAnsi="宋体" w:cs="宋体"/>
                <w:color w:val="auto"/>
                <w:szCs w:val="24"/>
                <w:highlight w:val="none"/>
                <w:lang w:eastAsia="zh-CN"/>
              </w:rPr>
            </w:pPr>
            <w:r>
              <w:rPr>
                <w:rFonts w:hint="eastAsia" w:ascii="宋体" w:hAnsi="宋体" w:cs="宋体"/>
                <w:color w:val="auto"/>
                <w:highlight w:val="none"/>
                <w:lang w:eastAsia="zh-CN"/>
              </w:rPr>
              <w:t xml:space="preserve">波特率：9600</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风速风向传感器</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风速精度：±（0.3+0.03V）m/s ，风速分辨率：0.1m/s，</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风速测量范围：0~70m/s，风速动态响应时间：≤1S</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图像挠度仪</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测量距离：5～300m，</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位移分辨率：测量视场范围的十万分之一，</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测量维度：二维，</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相机频率：10Hz(最高30Hz）</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测量精度：室内10米：≤0.05mm，室外50米：≤0.5mm</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红外靶标</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供电方式：DC12~30V</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只</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拉绳式位移计</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量程：500mm；</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精度：0.5mm；</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分辨率：0.1mm；</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通讯方式：RS485；</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工作电压:9V-26V；</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工作电流:15mA@24V；</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工作温度：-20℃~60℃；</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工作湿度：0~95%（非凝露）；</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光纤光栅表面应变计(带温度）</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中心波长：1510-1590 nm </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应变测量范围：+/-1500με</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精度：±2με</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标距：150mm</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温度分辨率：0.04℃</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工作温度范围：-40~120℃</w:t>
            </w:r>
            <w:r/>
          </w:p>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直径：10mm</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光纤光栅表面应变计</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中心波长：1510-1590 nm </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应变测量范围：+/-1500με</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精度：±2με</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标距：150mm</w:t>
            </w:r>
            <w:r/>
          </w:p>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直径：10mm</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索力计</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索力计</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量程（g）：±2g</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灵敏度(V/g)：1.25±5% </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带宽(Hz)：0～50Hz</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测量轴向：Z轴</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工作电压：DC 12V</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输出电压范围（V）：0～5V</w:t>
            </w:r>
            <w:r/>
          </w:p>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工作温度：-40℃～+85℃</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加速度传感器</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测量范围：±2g，分辨率：≤1</w:t>
            </w:r>
            <w:r>
              <w:rPr>
                <w:rFonts w:ascii="Calibri" w:hAnsi="Calibri" w:cs="Calibri"/>
                <w:color w:val="auto"/>
                <w:szCs w:val="24"/>
                <w:highlight w:val="none"/>
                <w:lang w:eastAsia="zh-CN" w:bidi="ar"/>
              </w:rPr>
              <w:t xml:space="preserve">μ</w:t>
            </w:r>
            <w:r>
              <w:rPr>
                <w:rFonts w:hint="eastAsia" w:ascii="宋体" w:hAnsi="宋体" w:cs="宋体"/>
                <w:color w:val="auto"/>
                <w:szCs w:val="24"/>
                <w:highlight w:val="none"/>
                <w:lang w:eastAsia="zh-CN" w:bidi="ar"/>
              </w:rPr>
              <w:t xml:space="preserve">g</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采样率：0～50Hz，灵敏度：1.25±5%</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高清摄像机</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400万像素，最大分辨率2560×1440；</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不小于23倍光学变倍；</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内置GPU芯片，支持深度学习算法；</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内置不小于100m米红外灯补光,采用倍率与红外灯功率匹配算法,补光效果更均匀；</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支持300个预置位，8条巡航路径，5条巡迹路径，支持1路音频输入和1路音频输出，内置2路报警输入和1路报警输出；</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水平方向360°连续旋转,垂直方向-15°～90°自动翻转180°后连续监视,无监视盲区；</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人脸检测；支持人脸轨迹框；支持优选；支持抓拍；支持上报最优的人脸抓图；支持人脸增强；支持人脸属性提取，支持6种属性8种表情：性别，年龄，眼镜，表情（愤怒，悲伤，厌恶，害怕，惊讶，平静，高兴，困惑），口罩，胡子；支持人脸抠图区域可设：人脸，单寸照；支持实时抓拍，优选抓拍，质量优先三种抓拍策略；</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highlight w:val="none"/>
                <w:lang w:eastAsia="zh-CN"/>
              </w:rPr>
              <w:t xml:space="preserve">强光抑制功能检验标准：</w:t>
            </w:r>
            <w:r>
              <w:rPr>
                <w:rFonts w:hint="eastAsia" w:ascii="宋体" w:hAnsi="宋体" w:cs="宋体"/>
                <w:color w:val="auto"/>
                <w:szCs w:val="24"/>
                <w:highlight w:val="none"/>
                <w:lang w:eastAsia="zh-CN" w:bidi="ar"/>
              </w:rPr>
              <w:t xml:space="preserve">在夜晚天气晴朗无遮挡的条件下，可对车灯进行强光抑制，可识别距离样机 250m 处 的车 辆（5.1m×1.7m）轮廓；</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highlight w:val="none"/>
                <w:lang w:eastAsia="zh-CN"/>
              </w:rPr>
              <w:t xml:space="preserve">强光抑制功能检验标准：</w:t>
            </w:r>
            <w:r>
              <w:rPr>
                <w:rFonts w:hint="eastAsia" w:ascii="宋体" w:hAnsi="宋体" w:cs="宋体"/>
                <w:color w:val="auto"/>
                <w:szCs w:val="24"/>
                <w:highlight w:val="none"/>
                <w:lang w:eastAsia="zh-CN" w:bidi="ar"/>
              </w:rPr>
              <w:t xml:space="preserve">在夜晚天气晴朗无遮挡的条件下，当监控画面中有车辆经过时，样机可对车灯进行强光抑制，可看清车辆轮廓；当监控画面中无车辆经过时，样机可使整体画面亮度提高，可看清监控画面中道路场景、标志、标线；</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支持绊线入侵；支持区域入侵；支持穿越围栏；支持徘徊检测；支持物品遗留；支持物品搬移；支持快速移动；支持停车检测；支持人员聚集；支持人车分类报警；支持联动跟踪；</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设备可根据整幅视频画面中的亮度差异，将画面划分出不低于3个不同亮度的区域；</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支持螺仪防抖功能：在幅度≤±0.3 度和频率（1-10）Hz 范围内的抖动，开启陀螺仪防抖能使视频图像有明显改善；</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支持雨刷功能；</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支持IP66防护等级，6000V防雷、防浪涌和防突波保护；</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DC24V/2.5A±25%兼容AC24V/3A±25%；</w:t>
            </w:r>
            <w:r/>
          </w:p>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支持国密算法SM1、SM2、SM3、SM4，支持GB35114 A级；</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数据采集处理</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总线采集仪</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计算能力 核心板架构： Cortex-A7</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测量量程：振弦测量量程： 400Hz-3800Hz，电桥测量量程： 0V~5V，电压测量量程： -10V~10V，电流测量量程：4-20mA；</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测量精度：振弦频率精度：全量程内优于±0.05Hz；电压测量精度： 0.025%F.S；电流测量精度： 0.01%F.S</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频率分辨率： 0.01Hz</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ADC位数：16 </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采样率： 8Ksps/CH</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通道：24CH（单台）</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单个通道允许的工作电流：≤1A</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混合采集</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（多种信号接入能力） 支持单台设备中单个通道的“振弦/RS485/电压/电流/电桥”采集配置，支持过程配置；单台设备的场景适应能力大大提高。</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电源： 采集功耗 ≤4W@12V</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通讯： 全隔离RS485 全隔离RS485</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以太网：百兆以太网</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智能自诊断： 1.传感器工作状态判断、2.电源故障诊断</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防护：电源保护 防反接/防过压/防过流/二级浪涌保护</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防护等级 IP65（需配合小型防护箱）</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工作温度范围 工业级温度范围-25℃-80℃</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特有功能：固件加密，（防抄袭） 专用密钥认证芯片（哈希算法）</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硬件限制（设备借用客户的使用权限）：私有协议/使用次数授权/GPS定位/其他</w:t>
            </w:r>
            <w:r/>
          </w:p>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产品权限管理：客户在授权范围之外使用设备，设备会自动失效。</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动态信号采集仪</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抗混叠滤波：128倍过采样+数字滤波+外部6阶抗混叠滤波器 总衰减-150dB/oct以上，通道间串扰：-100dB以下（邻道，1KHz满量程）</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量程：±10V</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放大倍数：1、10、100、1000</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本底噪声：&lt; 0.05mVrms(满量程)</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频率误差：&lt; 0.01%FS</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幅值误差：&lt; 1%FS</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幅值线性度：&lt; 0.025%FS</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总谐波失真：-108dB@1KHz,-5dBFS</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输入阻抗：大于5MΩ</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输入接头：BNC</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通信接口：千兆以太网</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模拟触发信号：0~5V</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数字触发信号：3.3V/5V  COMS(Logic High&gt;2V, Logic Low &lt; 0.8V)</w:t>
            </w:r>
            <w:r/>
          </w:p>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操作温度范围：-20℃～60℃</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电控机箱</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箱体规格：1005*630*450；具体尺寸按照现场实际需求定制；</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内含电源控制模块，信号防雷模块，电源防雷模块，220V供电。</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光纤光栅解调仪</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波长范围：1525~1565nm</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精度：1pm</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分辨率：0.1pm</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动态范围：&gt;50dB</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光学接口：FC/APC</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电源：220V/50Hz</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采样范围：100Hz</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通信接口：RJ45</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工控机</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i7-7700处理器；64G内存；1TB硬盘；2个千兆网口，2个485口，10个USB口</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数据通讯</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串口服务器</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通讯接口：RJ45*1  RS485*1</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串口波特率：1200~115200bps</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信号传输器</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千兆网口，支持防火墙</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总体要求：应采用网管型工业以太网交换机，卡轨式安装；</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端口要求：应提供不少于2个千兆SFP口，8个千兆电口，应配置至少1对单模千兆SFP光模块；</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性能要求：包转发率≥1.5Mpps，交换延迟＜5µS，包缓冲区≥4Mbit；</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VLAN要求：应支持IEEE 802.1Q（VLAN）标准协议，VLAN数≥256个；</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自愈网要求：应支持IEC62439-6分布式冗余协议DRP，自愈时间＜20ms；</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对时要求：应支持基于硬件的IEEE1588 PTPv2，对时精度±200ns；</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端口要求：应支持SFP接口DDM光功率检测功能，支持广播风暴抑制、端口聚合、端口流控、端口限速；</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配置备份要求：支持自动配置备份和恢复工具；</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安全防护：应支持IEEE 802.1x、HTTPS/SSL、SSH、RADIUS、TACACS+、用户分级、MAC地址绑定等；</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网管要求：应支持SNMPv1/v2c/v3、CLI、Telnet、中文Web界面管理；</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告警功能：应支持IP/MAC冲突告警，端口LinkDown告警；</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防护等级：IP40或更高防护等级；</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工作温度：-40℃～+75℃，相对湿度：5～95%无凝露；</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供电方式：AC/DC 220V；</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可靠性要求：MTBF≥30年。</w:t>
            </w:r>
            <w:r/>
          </w:p>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满足交变盐雾试验检测标准；</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接口要求：至少提供1个百兆光口，2个10/100Mbps RJ45接口；</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符合技术标准:IEEE 802.3i (10Base-T),IEEE 802.3u (100Base-TX和100Base-FX)；</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交换属性应满足：MAC表 ≥2K；包缓冲区≥1Mbit；包转发率≥0.8Mpps交换延迟 &lt;5μs；</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指示灯满足：电源指示灯:PWR接口指示灯:Link/ACT,Speed(电口);Link/ACT(光口);</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应采用全金属外壳，无风扇散热设计，不低于IP40防护等级；</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卡轨式安装方式；</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工作环境应满足要求：-40℃-+75℃，5%-95%无凝结；</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输入电压100-240VAC,50/60Hz;110-220VDC(85-264VAC/77-300VDC), 24-48VDC(18-72VDC) ,12-24VDC(9-36VDC), 24VDC(18-36VDC)，以上电源可选，整机功耗＜3.5W，支持过载保护、反接保护、冗余保护；</w:t>
            </w:r>
            <w:r/>
          </w:p>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平均无故障时间（MTPF）不小于470000 h。</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对</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数据存储</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NVR录像机</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工业级微控制器，嵌入式Linux操作系统；</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存储接口：≥2个SATA接口，视频接口：≥1×HDMI，≥1×VGA，网络接口：≥2×RJ45 10/100/1000Mbps自适应以太网口，接入能力：≥16路H.264、H.265格式高清码流接入，解码能力：最大支持24×1080P</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支持最大32路网络视频接入，网络性能512Mbps接入、512Mbps储存、384Mbps转发；</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支持最大20个人脸库，共20万张人脸图片，支持2个内置SATA接口，单盘最大容量支持20T；</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设备支持独立的文搜应用模块，可通过文字语义描述检索样机功能，通过输入用户所需功能，可生成与该功能相关的软件界面连接列表，并根据算法计算出的相似度进行优先排序；</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文本布控功能，可通过文字语义描述布控目标对象或内容；支持对人体、车辆、非机动车、物品、动物、基础事件进行检测并报警，触发报警时，可联动录像、抓图、蜂鸣报警、轮巡、云台联动以及日志记录；</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支持独立智能引擎，可切换工作模式，默认为文搜模式，可通过文字描述快速检索目标对象或内容；切换为智能模式后，通用智能路数可进行扩展；</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支持电子云台，将全景画面中多个感兴趣区域提取成单独细节画面，当区域内有人、车目标经过时对应细节画面随目标跟踪展示；</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支持前智能：人脸检测比对、周界防范、视频结构化、通用行为分析、立体行为分析、人群分布、人数统计、热度图、车牌识别、智能动检；</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设备可在本机菜单查看样机各通道连接状态、各通道码流大小、网络负载、网络带宽、系统时间、硬盘状态、硬盘容量、磁盘组容量、网络使用率、CPU使用率、Raid组工作状态、在线用户信息、网络测试；</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支持语音对讲，客户端、WEB与NVR之间以及通过NVR与网络摄像机之间进行语音对讲；NVR与网络摄像机之间进行语音对讲；</w:t>
            </w:r>
            <w:r/>
          </w:p>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支持通过文字语义描述检索设备功能页面；</w:t>
            </w:r>
            <w:r/>
          </w:p>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支持远程管理IPC功能，支持对前端IPC远程升级，支持远程对IPC的编码配置修改等操作</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机械硬盘（8T）</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8TB容量，3.5英寸，SATA3.0接口，7200RPM</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hint="default" w:ascii="宋体" w:hAnsi="宋体" w:cs="宋体"/>
                <w:b/>
                <w:bCs/>
                <w:color w:val="auto"/>
                <w:szCs w:val="24"/>
                <w:highlight w:val="none"/>
                <w:lang w:val="en-US" w:eastAsia="zh-CN"/>
              </w:rPr>
            </w:pPr>
            <w:r>
              <w:rPr>
                <w:rFonts w:hint="default" w:ascii="宋体" w:hAnsi="宋体" w:cs="宋体"/>
                <w:b/>
                <w:bCs/>
                <w:color w:val="auto"/>
                <w:szCs w:val="24"/>
                <w:highlight w:val="none"/>
                <w:lang w:val="en-US" w:eastAsia="zh-CN" w:bidi="ar"/>
              </w:rPr>
              <w:t xml:space="preserve">数据应用</w:t>
            </w:r>
            <w:r>
              <w:rPr>
                <w:rFonts w:hint="eastAsia" w:ascii="宋体" w:hAnsi="宋体" w:cs="宋体"/>
                <w:b/>
                <w:bCs/>
                <w:color w:val="auto"/>
                <w:szCs w:val="24"/>
                <w:highlight w:val="none"/>
                <w:lang w:val="en-US" w:eastAsia="zh-CN" w:bidi="ar"/>
              </w:rPr>
              <w:t xml:space="preserve">汇总设备</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default" w:ascii="宋体" w:hAnsi="宋体" w:cs="宋体"/>
                <w:color w:val="auto"/>
                <w:szCs w:val="24"/>
                <w:highlight w:val="none"/>
                <w:lang w:val="en-US" w:eastAsia="zh-CN" w:bidi="ar"/>
              </w:rPr>
              <w:t xml:space="preserve">应用</w:t>
            </w:r>
            <w:r>
              <w:rPr>
                <w:rFonts w:hint="eastAsia" w:ascii="宋体" w:hAnsi="宋体" w:cs="宋体"/>
                <w:color w:val="auto"/>
                <w:szCs w:val="24"/>
                <w:highlight w:val="none"/>
                <w:lang w:val="en-US" w:eastAsia="zh-CN" w:bidi="ar"/>
              </w:rPr>
              <w:t xml:space="preserve">设备</w:t>
            </w:r>
            <w:r>
              <w:rPr>
                <w:rFonts w:hint="eastAsia" w:ascii="宋体" w:hAnsi="宋体" w:cs="宋体"/>
                <w:color w:val="auto"/>
                <w:szCs w:val="24"/>
                <w:highlight w:val="none"/>
                <w:lang w:eastAsia="zh-CN" w:bidi="ar"/>
              </w:rPr>
              <w:t xml:space="preserve">前置终端</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信创CPU:32C;内存:128G;硬盘:配置2块4T硬盘；配置SAS_HBA卡，支持RAID 0/1/10</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台</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hint="default" w:ascii="宋体" w:hAnsi="宋体" w:cs="宋体"/>
                <w:color w:val="auto"/>
                <w:szCs w:val="24"/>
                <w:highlight w:val="none"/>
                <w:lang w:val="en-US" w:eastAsia="zh-CN"/>
              </w:rPr>
            </w:pPr>
            <w:r>
              <w:rPr>
                <w:rFonts w:hint="default" w:ascii="宋体" w:hAnsi="宋体" w:cs="宋体"/>
                <w:color w:val="auto"/>
                <w:szCs w:val="24"/>
                <w:highlight w:val="none"/>
                <w:lang w:val="en-US" w:eastAsia="zh-CN" w:bidi="ar"/>
              </w:rPr>
              <w:t xml:space="preserve">数据</w:t>
            </w:r>
            <w:r>
              <w:rPr>
                <w:rFonts w:hint="eastAsia" w:ascii="宋体" w:hAnsi="宋体" w:cs="宋体"/>
                <w:color w:val="auto"/>
                <w:szCs w:val="24"/>
                <w:highlight w:val="none"/>
                <w:lang w:eastAsia="zh-CN" w:bidi="ar"/>
              </w:rPr>
              <w:t xml:space="preserve">汇聚转发应用</w:t>
            </w:r>
            <w:r>
              <w:rPr>
                <w:rFonts w:hint="eastAsia" w:ascii="宋体" w:hAnsi="宋体" w:cs="宋体"/>
                <w:color w:val="auto"/>
                <w:szCs w:val="24"/>
                <w:highlight w:val="none"/>
                <w:lang w:val="en-US" w:eastAsia="zh-CN" w:bidi="ar"/>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bidi="ar"/>
              </w:rPr>
            </w:pPr>
            <w:r>
              <w:rPr>
                <w:rFonts w:hint="eastAsia" w:ascii="宋体" w:hAnsi="宋体" w:cs="宋体"/>
                <w:color w:val="auto"/>
                <w:szCs w:val="24"/>
                <w:highlight w:val="none"/>
                <w:lang w:eastAsia="zh-CN" w:bidi="ar"/>
              </w:rPr>
              <w:t xml:space="preserve">具备项目管理、设备管理、</w:t>
            </w:r>
            <w:r>
              <w:rPr>
                <w:rFonts w:hint="default" w:ascii="宋体" w:hAnsi="宋体" w:cs="宋体"/>
                <w:color w:val="auto"/>
                <w:szCs w:val="24"/>
                <w:highlight w:val="none"/>
                <w:lang w:val="en-US" w:eastAsia="zh-CN" w:bidi="ar"/>
              </w:rPr>
              <w:t xml:space="preserve">数据</w:t>
            </w:r>
            <w:r>
              <w:rPr>
                <w:rFonts w:hint="eastAsia" w:ascii="宋体" w:hAnsi="宋体" w:cs="宋体"/>
                <w:color w:val="auto"/>
                <w:szCs w:val="24"/>
                <w:highlight w:val="none"/>
                <w:lang w:eastAsia="zh-CN" w:bidi="ar"/>
              </w:rPr>
              <w:t xml:space="preserve">推送等功能：</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项目管理：桥梁项目信息的新建及添加、采集仪的添加及属性设定、测点信息、测线信息等的管理；</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设备管理：采集仪、传感器的管理、硬件固件升级、设备信息数据统计分析、异常分析等；</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数据推送：显示不同推送协议，推送类型的数据推送通用配置信息</w:t>
            </w:r>
            <w:r/>
          </w:p>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桥梁报警信息能够以发送短信至手机方式进行提示</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套</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城市生命线平台对接</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包含：数据标准化与预处理</w:t>
            </w:r>
            <w:r>
              <w:rPr>
                <w:rFonts w:ascii="MS Gothic" w:hAnsi="MS Gothic" w:eastAsia="MS Gothic" w:cs="MS Gothic"/>
                <w:color w:val="auto"/>
                <w:szCs w:val="24"/>
                <w:highlight w:val="none"/>
                <w:lang w:eastAsia="zh-CN" w:bidi="ar"/>
              </w:rPr>
              <w:t xml:space="preserve">‌</w:t>
            </w:r>
            <w:r>
              <w:rPr>
                <w:rFonts w:hint="eastAsia" w:ascii="宋体" w:hAnsi="宋体" w:cs="宋体"/>
                <w:color w:val="auto"/>
                <w:szCs w:val="24"/>
                <w:highlight w:val="none"/>
                <w:lang w:eastAsia="zh-CN" w:bidi="ar"/>
              </w:rPr>
              <w:t xml:space="preserve">、生命线平台对接接口定制开发、动态阈值调整和报警数据同步</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项</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有限元建模分析验算</w:t>
            </w:r>
            <w:r/>
          </w:p>
        </w:tc>
        <w:tc>
          <w:tcPr>
            <w:shd w:val="clear" w:color="auto" w:fill="auto"/>
            <w:tcBorders>
              <w:top w:val="single" w:color="000000" w:sz="4" w:space="0"/>
              <w:left w:val="single" w:color="000000" w:sz="4" w:space="0"/>
              <w:bottom w:val="single" w:color="000000" w:sz="4" w:space="0"/>
              <w:right w:val="single" w:color="000000" w:sz="4" w:space="0"/>
            </w:tcBorders>
            <w:tcW w:w="2881" w:type="pct"/>
            <w:vAlign w:val="center"/>
            <w:textDirection w:val="lrTb"/>
            <w:noWrap w:val="false"/>
          </w:tcPr>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包含：</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有限元模型模拟：确定桥梁的几何与材料属性、边界条件、单元类型与网格划分、模型验证与修正</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荷载工况模拟：模拟桥梁在运营中可能承受的各种荷载，以确定最不利响应。包括静荷载</w:t>
            </w:r>
            <w:r>
              <w:rPr>
                <w:rFonts w:ascii="MS Gothic" w:hAnsi="MS Gothic" w:eastAsia="MS Gothic" w:cs="MS Gothic"/>
                <w:color w:val="auto"/>
                <w:szCs w:val="24"/>
                <w:highlight w:val="none"/>
                <w:lang w:eastAsia="zh-CN" w:bidi="ar"/>
              </w:rPr>
              <w:t xml:space="preserve">​</w:t>
            </w:r>
            <w:r>
              <w:rPr>
                <w:rFonts w:hint="eastAsia" w:ascii="宋体" w:hAnsi="宋体" w:cs="宋体"/>
                <w:color w:val="auto"/>
                <w:szCs w:val="24"/>
                <w:highlight w:val="none"/>
                <w:lang w:eastAsia="zh-CN" w:bidi="ar"/>
              </w:rPr>
              <w:t xml:space="preserve">（结构自重）、动荷载</w:t>
            </w:r>
            <w:r>
              <w:rPr>
                <w:rFonts w:ascii="MS Gothic" w:hAnsi="MS Gothic" w:eastAsia="MS Gothic" w:cs="MS Gothic"/>
                <w:color w:val="auto"/>
                <w:szCs w:val="24"/>
                <w:highlight w:val="none"/>
                <w:lang w:eastAsia="zh-CN" w:bidi="ar"/>
              </w:rPr>
              <w:t xml:space="preserve">​</w:t>
            </w:r>
            <w:r>
              <w:rPr>
                <w:rFonts w:hint="eastAsia" w:ascii="宋体" w:hAnsi="宋体" w:cs="宋体"/>
                <w:color w:val="auto"/>
                <w:szCs w:val="24"/>
                <w:highlight w:val="none"/>
                <w:lang w:eastAsia="zh-CN" w:bidi="ar"/>
              </w:rPr>
              <w:t xml:space="preserve">（车辆、风、地震）、温度荷载的不同组合方式</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阈值设定：基于模型在各类荷载下的响应（应力、位移、频率等），结合材料容许应力（如屈服强度）和安全系数，设定阈值初始值</w:t>
            </w:r>
            <w:r>
              <w:rPr>
                <w:rFonts w:hint="eastAsia" w:ascii="宋体" w:hAnsi="宋体" w:cs="宋体"/>
                <w:color w:val="auto"/>
                <w:szCs w:val="24"/>
                <w:highlight w:val="none"/>
                <w:lang w:eastAsia="zh-CN" w:bidi="ar"/>
              </w:rPr>
              <w:br/>
            </w:r>
            <w:r>
              <w:rPr>
                <w:rFonts w:hint="eastAsia" w:ascii="宋体" w:hAnsi="宋体" w:cs="宋体"/>
                <w:color w:val="auto"/>
                <w:szCs w:val="24"/>
                <w:highlight w:val="none"/>
                <w:lang w:eastAsia="zh-CN" w:bidi="ar"/>
              </w:rPr>
              <w:t xml:space="preserve">计算实施与模型修正：利用初期监测数据对有限元模型进行修正，以减少理论模型与实际结构之间的偏差，确保阈值基准的准确性</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ind w:firstLine="0"/>
              <w:jc w:val="center"/>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bidi="ar"/>
              </w:rPr>
              <w:t xml:space="preserve">项</w:t>
            </w:r>
            <w:r/>
          </w:p>
        </w:tc>
      </w:tr>
    </w:tbl>
    <w:p>
      <w:pPr>
        <w:ind w:firstLine="482"/>
        <w:jc w:val="both"/>
        <w:spacing w:line="470" w:lineRule="exact"/>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6、运维服务考核要求（包括但不限于）</w:t>
      </w:r>
      <w:r/>
    </w:p>
    <w:p>
      <w:pPr>
        <w:ind w:firstLine="0"/>
        <w:jc w:val="both"/>
        <w:keepLines/>
        <w:keepNext/>
        <w:spacing w:before="120" w:after="120"/>
        <w:widowControl w:val="off"/>
        <w:tabs>
          <w:tab w:val="left" w:pos="560" w:leader="none"/>
        </w:tabs>
        <w:rPr>
          <w:rFonts w:ascii="Times New Roman" w:hAnsi="Times New Roman" w:eastAsia="黑体" w:cs="Times New Roman"/>
          <w:bCs/>
          <w:color w:val="auto"/>
          <w:sz w:val="28"/>
          <w:szCs w:val="32"/>
          <w:highlight w:val="none"/>
          <w:lang w:eastAsia="zh-CN"/>
        </w:rPr>
        <w:outlineLvl w:val="2"/>
      </w:pPr>
      <w:r/>
      <w:bookmarkStart w:id="20" w:name="_Toc28643"/>
      <w:r/>
      <w:bookmarkStart w:id="21" w:name="_Toc131584121"/>
      <w:r>
        <w:rPr>
          <w:rFonts w:hint="eastAsia" w:ascii="Times New Roman" w:hAnsi="Times New Roman" w:eastAsia="黑体" w:cs="Times New Roman"/>
          <w:bCs/>
          <w:color w:val="auto"/>
          <w:sz w:val="28"/>
          <w:szCs w:val="32"/>
          <w:highlight w:val="none"/>
          <w:lang w:eastAsia="zh-CN"/>
        </w:rPr>
        <w:t xml:space="preserve">总体考核</w:t>
      </w:r>
      <w:bookmarkEnd w:id="20"/>
      <w:r/>
      <w:bookmarkEnd w:id="21"/>
      <w:r/>
      <w:r/>
    </w:p>
    <w:p>
      <w:p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运维团队应遵守用户方的维护考核制度。</w:t>
      </w:r>
      <w:r>
        <w:rPr>
          <w:rFonts w:hint="eastAsia" w:ascii="宋体" w:hAnsi="宋体" w:cs="Times New Roman"/>
          <w:color w:val="auto"/>
          <w:szCs w:val="24"/>
          <w:highlight w:val="none"/>
          <w:lang w:eastAsia="zh-CN"/>
        </w:rPr>
        <w:t xml:space="preserve">每半年</w:t>
      </w:r>
      <w:r>
        <w:rPr>
          <w:rFonts w:ascii="宋体" w:hAnsi="宋体" w:cs="Times New Roman"/>
          <w:color w:val="auto"/>
          <w:szCs w:val="24"/>
          <w:highlight w:val="none"/>
          <w:lang w:eastAsia="zh-CN"/>
        </w:rPr>
        <w:t xml:space="preserve">根据考核</w:t>
      </w:r>
      <w:r>
        <w:rPr>
          <w:rFonts w:hint="eastAsia" w:ascii="宋体" w:hAnsi="宋体" w:cs="Times New Roman"/>
          <w:color w:val="auto"/>
          <w:szCs w:val="24"/>
          <w:highlight w:val="none"/>
          <w:lang w:eastAsia="zh-CN"/>
        </w:rPr>
        <w:t xml:space="preserve">结果相应扣款，尾款</w:t>
      </w:r>
      <w:r>
        <w:rPr>
          <w:rFonts w:ascii="宋体" w:hAnsi="宋体" w:cs="Times New Roman"/>
          <w:color w:val="auto"/>
          <w:szCs w:val="24"/>
          <w:highlight w:val="none"/>
          <w:lang w:eastAsia="zh-CN"/>
        </w:rPr>
        <w:t xml:space="preserve">将在运维期结束时根据考核结果</w:t>
      </w:r>
      <w:r>
        <w:rPr>
          <w:rFonts w:hint="eastAsia" w:ascii="宋体" w:hAnsi="宋体" w:cs="Times New Roman"/>
          <w:color w:val="auto"/>
          <w:szCs w:val="24"/>
          <w:highlight w:val="none"/>
          <w:lang w:eastAsia="zh-CN"/>
        </w:rPr>
        <w:t xml:space="preserve">扣除后</w:t>
      </w:r>
      <w:r>
        <w:rPr>
          <w:rFonts w:ascii="宋体" w:hAnsi="宋体" w:cs="Times New Roman"/>
          <w:color w:val="auto"/>
          <w:szCs w:val="24"/>
          <w:highlight w:val="none"/>
          <w:lang w:eastAsia="zh-CN"/>
        </w:rPr>
        <w:t xml:space="preserve">进行支付，并附上考核表。</w:t>
      </w:r>
      <w:r/>
    </w:p>
    <w:p>
      <w:p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依据现有方案中的月度考核评分表和细则，明确月度考核分数的计算方式，再结合分数设定不同的</w:t>
      </w:r>
      <w:r>
        <w:rPr>
          <w:rFonts w:hint="eastAsia" w:ascii="宋体" w:hAnsi="宋体" w:cs="Times New Roman"/>
          <w:color w:val="auto"/>
          <w:szCs w:val="24"/>
          <w:highlight w:val="none"/>
          <w:lang w:eastAsia="zh-CN"/>
        </w:rPr>
        <w:t xml:space="preserve">半年度</w:t>
      </w:r>
      <w:r>
        <w:rPr>
          <w:rFonts w:ascii="宋体" w:hAnsi="宋体" w:cs="Times New Roman"/>
          <w:color w:val="auto"/>
          <w:szCs w:val="24"/>
          <w:highlight w:val="none"/>
          <w:lang w:eastAsia="zh-CN"/>
        </w:rPr>
        <w:t xml:space="preserve">付款扣款比例，形成完整的考核管理内容。</w:t>
      </w:r>
      <w:r/>
    </w:p>
    <w:p>
      <w:pPr>
        <w:ind w:firstLine="480"/>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月度考核分数确定</w:t>
      </w:r>
      <w:r/>
    </w:p>
    <w:p>
      <w:p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月度考核分数依据“月度考核评分表”及“月度考核评分细则”进行评定，总分设定为100分。其中，运维团队占10分、软件运维占</w:t>
      </w:r>
      <w:r>
        <w:rPr>
          <w:rFonts w:hint="eastAsia" w:ascii="宋体" w:hAnsi="宋体" w:cs="Times New Roman"/>
          <w:color w:val="auto"/>
          <w:szCs w:val="24"/>
          <w:highlight w:val="none"/>
          <w:lang w:eastAsia="zh-CN"/>
        </w:rPr>
        <w:t xml:space="preserve">30</w:t>
      </w:r>
      <w:r>
        <w:rPr>
          <w:rFonts w:ascii="宋体" w:hAnsi="宋体" w:cs="Times New Roman"/>
          <w:color w:val="auto"/>
          <w:szCs w:val="24"/>
          <w:highlight w:val="none"/>
          <w:lang w:eastAsia="zh-CN"/>
        </w:rPr>
        <w:t xml:space="preserve">分、硬件运维占</w:t>
      </w:r>
      <w:r>
        <w:rPr>
          <w:rFonts w:hint="eastAsia" w:ascii="宋体" w:hAnsi="宋体" w:cs="Times New Roman"/>
          <w:color w:val="auto"/>
          <w:szCs w:val="24"/>
          <w:highlight w:val="none"/>
          <w:lang w:eastAsia="zh-CN"/>
        </w:rPr>
        <w:t xml:space="preserve">30</w:t>
      </w:r>
      <w:r>
        <w:rPr>
          <w:rFonts w:ascii="宋体" w:hAnsi="宋体" w:cs="Times New Roman"/>
          <w:color w:val="auto"/>
          <w:szCs w:val="24"/>
          <w:highlight w:val="none"/>
          <w:lang w:eastAsia="zh-CN"/>
        </w:rPr>
        <w:t xml:space="preserve">分、监测数据分析与应用占30分，安全生产为扣分项（最高扣5分）。</w:t>
      </w:r>
      <w:r/>
    </w:p>
    <w:p>
      <w:p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考核员按照评分细则对各项考核内容进行打分，扣减分值累计后，用100分减去累计扣减分值，得到月度考核实得分。</w:t>
      </w:r>
      <w:r/>
    </w:p>
    <w:p>
      <w:p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月度考核分数需经审核员审核确认，审核通过后作为正式的月度考核结果，双方签字存档备案。</w:t>
      </w:r>
      <w:r/>
    </w:p>
    <w:p>
      <w:pPr>
        <w:ind w:firstLine="480"/>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w:t>
      </w:r>
      <w:r>
        <w:rPr>
          <w:rFonts w:ascii="宋体" w:hAnsi="宋体" w:cs="Times New Roman"/>
          <w:color w:val="auto"/>
          <w:szCs w:val="24"/>
          <w:highlight w:val="none"/>
          <w:lang w:eastAsia="zh-CN"/>
        </w:rPr>
        <w:t xml:space="preserve">付款扣款处理</w:t>
      </w:r>
      <w:r/>
    </w:p>
    <w:p>
      <w:p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付款扣款金额以</w:t>
      </w:r>
      <w:r>
        <w:rPr>
          <w:rFonts w:hint="eastAsia" w:ascii="宋体" w:hAnsi="宋体" w:cs="Times New Roman"/>
          <w:color w:val="auto"/>
          <w:szCs w:val="24"/>
          <w:highlight w:val="none"/>
          <w:lang w:eastAsia="zh-CN"/>
        </w:rPr>
        <w:t xml:space="preserve">半年</w:t>
      </w:r>
      <w:r>
        <w:rPr>
          <w:rFonts w:ascii="宋体" w:hAnsi="宋体" w:cs="Times New Roman"/>
          <w:color w:val="auto"/>
          <w:szCs w:val="24"/>
          <w:highlight w:val="none"/>
          <w:lang w:eastAsia="zh-CN"/>
        </w:rPr>
        <w:t xml:space="preserve">内</w:t>
      </w: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个月的考核分数平均值为依据进行计算，具体扣款规则如下：</w:t>
      </w:r>
      <w:r/>
    </w:p>
    <w:p>
      <w:pPr>
        <w:numPr>
          <w:ilvl w:val="0"/>
          <w:numId w:val="2"/>
        </w:num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当</w:t>
      </w:r>
      <w:r>
        <w:rPr>
          <w:rFonts w:hint="eastAsia" w:ascii="宋体" w:hAnsi="宋体" w:cs="Times New Roman"/>
          <w:color w:val="auto"/>
          <w:szCs w:val="24"/>
          <w:highlight w:val="none"/>
          <w:lang w:eastAsia="zh-CN"/>
        </w:rPr>
        <w:t xml:space="preserve">半年度</w:t>
      </w:r>
      <w:r>
        <w:rPr>
          <w:rFonts w:ascii="宋体" w:hAnsi="宋体" w:cs="Times New Roman"/>
          <w:color w:val="auto"/>
          <w:szCs w:val="24"/>
          <w:highlight w:val="none"/>
          <w:lang w:eastAsia="zh-CN"/>
        </w:rPr>
        <w:t xml:space="preserve">考核平均分≥90分时，不进行扣款。</w:t>
      </w:r>
      <w:r/>
    </w:p>
    <w:p>
      <w:pPr>
        <w:numPr>
          <w:ilvl w:val="0"/>
          <w:numId w:val="2"/>
        </w:num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当8</w:t>
      </w:r>
      <w:r>
        <w:rPr>
          <w:rFonts w:hint="eastAsia" w:ascii="宋体" w:hAnsi="宋体" w:cs="Times New Roman"/>
          <w:color w:val="auto"/>
          <w:szCs w:val="24"/>
          <w:highlight w:val="none"/>
          <w:lang w:eastAsia="zh-CN"/>
        </w:rPr>
        <w:t xml:space="preserve">5</w:t>
      </w:r>
      <w:r>
        <w:rPr>
          <w:rFonts w:ascii="宋体" w:hAnsi="宋体" w:cs="Times New Roman"/>
          <w:color w:val="auto"/>
          <w:szCs w:val="24"/>
          <w:highlight w:val="none"/>
          <w:lang w:eastAsia="zh-CN"/>
        </w:rPr>
        <w:t xml:space="preserve">分≤</w:t>
      </w:r>
      <w:r>
        <w:rPr>
          <w:rFonts w:hint="eastAsia" w:ascii="宋体" w:hAnsi="宋体" w:cs="Times New Roman"/>
          <w:color w:val="auto"/>
          <w:szCs w:val="24"/>
          <w:highlight w:val="none"/>
          <w:lang w:eastAsia="zh-CN"/>
        </w:rPr>
        <w:t xml:space="preserve">半年度</w:t>
      </w:r>
      <w:r>
        <w:rPr>
          <w:rFonts w:ascii="宋体" w:hAnsi="宋体" w:cs="Times New Roman"/>
          <w:color w:val="auto"/>
          <w:szCs w:val="24"/>
          <w:highlight w:val="none"/>
          <w:lang w:eastAsia="zh-CN"/>
        </w:rPr>
        <w:t xml:space="preserve">考核平均分＜90分时，扣除</w:t>
      </w:r>
      <w:r>
        <w:rPr>
          <w:rFonts w:hint="eastAsia" w:ascii="宋体" w:hAnsi="宋体" w:cs="Times New Roman"/>
          <w:color w:val="auto"/>
          <w:szCs w:val="24"/>
          <w:highlight w:val="none"/>
          <w:lang w:eastAsia="zh-CN"/>
        </w:rPr>
        <w:t xml:space="preserve">1000元</w:t>
      </w:r>
      <w:r>
        <w:rPr>
          <w:rFonts w:ascii="宋体" w:hAnsi="宋体" w:cs="Times New Roman"/>
          <w:color w:val="auto"/>
          <w:szCs w:val="24"/>
          <w:highlight w:val="none"/>
          <w:lang w:eastAsia="zh-CN"/>
        </w:rPr>
        <w:t xml:space="preserve">。</w:t>
      </w:r>
      <w:r/>
    </w:p>
    <w:p>
      <w:pPr>
        <w:numPr>
          <w:ilvl w:val="0"/>
          <w:numId w:val="2"/>
        </w:num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当</w:t>
      </w:r>
      <w:r>
        <w:rPr>
          <w:rFonts w:hint="eastAsia" w:ascii="宋体" w:hAnsi="宋体" w:cs="Times New Roman"/>
          <w:color w:val="auto"/>
          <w:szCs w:val="24"/>
          <w:highlight w:val="none"/>
          <w:lang w:eastAsia="zh-CN"/>
        </w:rPr>
        <w:t xml:space="preserve">80</w:t>
      </w:r>
      <w:r>
        <w:rPr>
          <w:rFonts w:ascii="宋体" w:hAnsi="宋体" w:cs="Times New Roman"/>
          <w:color w:val="auto"/>
          <w:szCs w:val="24"/>
          <w:highlight w:val="none"/>
          <w:lang w:eastAsia="zh-CN"/>
        </w:rPr>
        <w:t xml:space="preserve">分≤</w:t>
      </w:r>
      <w:r>
        <w:rPr>
          <w:rFonts w:hint="eastAsia" w:ascii="宋体" w:hAnsi="宋体" w:cs="Times New Roman"/>
          <w:color w:val="auto"/>
          <w:szCs w:val="24"/>
          <w:highlight w:val="none"/>
          <w:lang w:eastAsia="zh-CN"/>
        </w:rPr>
        <w:t xml:space="preserve">半年度</w:t>
      </w:r>
      <w:r>
        <w:rPr>
          <w:rFonts w:ascii="宋体" w:hAnsi="宋体" w:cs="Times New Roman"/>
          <w:color w:val="auto"/>
          <w:szCs w:val="24"/>
          <w:highlight w:val="none"/>
          <w:lang w:eastAsia="zh-CN"/>
        </w:rPr>
        <w:t xml:space="preserve">考核平均分＜</w:t>
      </w:r>
      <w:r>
        <w:rPr>
          <w:rFonts w:hint="eastAsia" w:ascii="宋体" w:hAnsi="宋体" w:cs="Times New Roman"/>
          <w:color w:val="auto"/>
          <w:szCs w:val="24"/>
          <w:highlight w:val="none"/>
          <w:lang w:eastAsia="zh-CN"/>
        </w:rPr>
        <w:t xml:space="preserve">85</w:t>
      </w:r>
      <w:r>
        <w:rPr>
          <w:rFonts w:ascii="宋体" w:hAnsi="宋体" w:cs="Times New Roman"/>
          <w:color w:val="auto"/>
          <w:szCs w:val="24"/>
          <w:highlight w:val="none"/>
          <w:lang w:eastAsia="zh-CN"/>
        </w:rPr>
        <w:t xml:space="preserve">分时，扣除</w:t>
      </w:r>
      <w:r>
        <w:rPr>
          <w:rFonts w:hint="eastAsia" w:ascii="宋体" w:hAnsi="宋体" w:cs="Times New Roman"/>
          <w:color w:val="auto"/>
          <w:szCs w:val="24"/>
          <w:highlight w:val="none"/>
          <w:lang w:eastAsia="zh-CN"/>
        </w:rPr>
        <w:t xml:space="preserve">1600元</w:t>
      </w:r>
      <w:r>
        <w:rPr>
          <w:rFonts w:ascii="宋体" w:hAnsi="宋体" w:cs="Times New Roman"/>
          <w:color w:val="auto"/>
          <w:szCs w:val="24"/>
          <w:highlight w:val="none"/>
          <w:lang w:eastAsia="zh-CN"/>
        </w:rPr>
        <w:t xml:space="preserve">。</w:t>
      </w:r>
      <w:r/>
    </w:p>
    <w:p>
      <w:pPr>
        <w:numPr>
          <w:ilvl w:val="0"/>
          <w:numId w:val="2"/>
        </w:num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当7</w:t>
      </w:r>
      <w:r>
        <w:rPr>
          <w:rFonts w:hint="eastAsia" w:ascii="宋体" w:hAnsi="宋体" w:cs="Times New Roman"/>
          <w:color w:val="auto"/>
          <w:szCs w:val="24"/>
          <w:highlight w:val="none"/>
          <w:lang w:eastAsia="zh-CN"/>
        </w:rPr>
        <w:t xml:space="preserve">5</w:t>
      </w:r>
      <w:r>
        <w:rPr>
          <w:rFonts w:ascii="宋体" w:hAnsi="宋体" w:cs="Times New Roman"/>
          <w:color w:val="auto"/>
          <w:szCs w:val="24"/>
          <w:highlight w:val="none"/>
          <w:lang w:eastAsia="zh-CN"/>
        </w:rPr>
        <w:t xml:space="preserve">分≤</w:t>
      </w:r>
      <w:r>
        <w:rPr>
          <w:rFonts w:hint="eastAsia" w:ascii="宋体" w:hAnsi="宋体" w:cs="Times New Roman"/>
          <w:color w:val="auto"/>
          <w:szCs w:val="24"/>
          <w:highlight w:val="none"/>
          <w:lang w:eastAsia="zh-CN"/>
        </w:rPr>
        <w:t xml:space="preserve">半年度</w:t>
      </w:r>
      <w:r>
        <w:rPr>
          <w:rFonts w:ascii="宋体" w:hAnsi="宋体" w:cs="Times New Roman"/>
          <w:color w:val="auto"/>
          <w:szCs w:val="24"/>
          <w:highlight w:val="none"/>
          <w:lang w:eastAsia="zh-CN"/>
        </w:rPr>
        <w:t xml:space="preserve">考核平均分＜80分时，扣除</w:t>
      </w:r>
      <w:r>
        <w:rPr>
          <w:rFonts w:hint="eastAsia" w:ascii="宋体" w:hAnsi="宋体" w:cs="Times New Roman"/>
          <w:color w:val="auto"/>
          <w:szCs w:val="24"/>
          <w:highlight w:val="none"/>
          <w:lang w:eastAsia="zh-CN"/>
        </w:rPr>
        <w:t xml:space="preserve">2000元</w:t>
      </w:r>
      <w:r>
        <w:rPr>
          <w:rFonts w:ascii="宋体" w:hAnsi="宋体" w:cs="Times New Roman"/>
          <w:color w:val="auto"/>
          <w:szCs w:val="24"/>
          <w:highlight w:val="none"/>
          <w:lang w:eastAsia="zh-CN"/>
        </w:rPr>
        <w:t xml:space="preserve">。</w:t>
      </w:r>
      <w:r/>
    </w:p>
    <w:p>
      <w:pPr>
        <w:numPr>
          <w:ilvl w:val="0"/>
          <w:numId w:val="2"/>
        </w:num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当</w:t>
      </w:r>
      <w:r>
        <w:rPr>
          <w:rFonts w:hint="eastAsia" w:ascii="宋体" w:hAnsi="宋体" w:cs="Times New Roman"/>
          <w:color w:val="auto"/>
          <w:szCs w:val="24"/>
          <w:highlight w:val="none"/>
          <w:lang w:eastAsia="zh-CN"/>
        </w:rPr>
        <w:t xml:space="preserve">70</w:t>
      </w:r>
      <w:r>
        <w:rPr>
          <w:rFonts w:ascii="宋体" w:hAnsi="宋体" w:cs="Times New Roman"/>
          <w:color w:val="auto"/>
          <w:szCs w:val="24"/>
          <w:highlight w:val="none"/>
          <w:lang w:eastAsia="zh-CN"/>
        </w:rPr>
        <w:t xml:space="preserve">分≤</w:t>
      </w:r>
      <w:r>
        <w:rPr>
          <w:rFonts w:hint="eastAsia" w:ascii="宋体" w:hAnsi="宋体" w:cs="Times New Roman"/>
          <w:color w:val="auto"/>
          <w:szCs w:val="24"/>
          <w:highlight w:val="none"/>
          <w:lang w:eastAsia="zh-CN"/>
        </w:rPr>
        <w:t xml:space="preserve">半年度</w:t>
      </w:r>
      <w:r>
        <w:rPr>
          <w:rFonts w:ascii="宋体" w:hAnsi="宋体" w:cs="Times New Roman"/>
          <w:color w:val="auto"/>
          <w:szCs w:val="24"/>
          <w:highlight w:val="none"/>
          <w:lang w:eastAsia="zh-CN"/>
        </w:rPr>
        <w:t xml:space="preserve">考核平均分＜</w:t>
      </w:r>
      <w:r>
        <w:rPr>
          <w:rFonts w:hint="eastAsia" w:ascii="宋体" w:hAnsi="宋体" w:cs="Times New Roman"/>
          <w:color w:val="auto"/>
          <w:szCs w:val="24"/>
          <w:highlight w:val="none"/>
          <w:lang w:eastAsia="zh-CN"/>
        </w:rPr>
        <w:t xml:space="preserve">75</w:t>
      </w:r>
      <w:r>
        <w:rPr>
          <w:rFonts w:ascii="宋体" w:hAnsi="宋体" w:cs="Times New Roman"/>
          <w:color w:val="auto"/>
          <w:szCs w:val="24"/>
          <w:highlight w:val="none"/>
          <w:lang w:eastAsia="zh-CN"/>
        </w:rPr>
        <w:t xml:space="preserve">分时，扣除</w:t>
      </w:r>
      <w:r>
        <w:rPr>
          <w:rFonts w:hint="eastAsia" w:ascii="宋体" w:hAnsi="宋体" w:cs="Times New Roman"/>
          <w:color w:val="auto"/>
          <w:szCs w:val="24"/>
          <w:highlight w:val="none"/>
          <w:lang w:eastAsia="zh-CN"/>
        </w:rPr>
        <w:t xml:space="preserve">3000元</w:t>
      </w:r>
      <w:r>
        <w:rPr>
          <w:rFonts w:ascii="宋体" w:hAnsi="宋体" w:cs="Times New Roman"/>
          <w:color w:val="auto"/>
          <w:szCs w:val="24"/>
          <w:highlight w:val="none"/>
          <w:lang w:eastAsia="zh-CN"/>
        </w:rPr>
        <w:t xml:space="preserve">。</w:t>
      </w:r>
      <w:r/>
    </w:p>
    <w:p>
      <w:pPr>
        <w:numPr>
          <w:ilvl w:val="0"/>
          <w:numId w:val="2"/>
        </w:num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当</w:t>
      </w:r>
      <w:r>
        <w:rPr>
          <w:rFonts w:hint="eastAsia" w:ascii="宋体" w:hAnsi="宋体" w:cs="Times New Roman"/>
          <w:color w:val="auto"/>
          <w:szCs w:val="24"/>
          <w:highlight w:val="none"/>
          <w:lang w:eastAsia="zh-CN"/>
        </w:rPr>
        <w:t xml:space="preserve">半年度</w:t>
      </w:r>
      <w:r>
        <w:rPr>
          <w:rFonts w:ascii="宋体" w:hAnsi="宋体" w:cs="Times New Roman"/>
          <w:color w:val="auto"/>
          <w:szCs w:val="24"/>
          <w:highlight w:val="none"/>
          <w:lang w:eastAsia="zh-CN"/>
        </w:rPr>
        <w:t xml:space="preserve">考核平均分＜70分时，扣除</w:t>
      </w:r>
      <w:r>
        <w:rPr>
          <w:rFonts w:hint="eastAsia" w:ascii="宋体" w:hAnsi="宋体" w:cs="Times New Roman"/>
          <w:color w:val="auto"/>
          <w:szCs w:val="24"/>
          <w:highlight w:val="none"/>
          <w:lang w:eastAsia="zh-CN"/>
        </w:rPr>
        <w:t xml:space="preserve">4000元</w:t>
      </w:r>
      <w:r>
        <w:rPr>
          <w:rFonts w:ascii="宋体" w:hAnsi="宋体" w:cs="Times New Roman"/>
          <w:color w:val="auto"/>
          <w:szCs w:val="24"/>
          <w:highlight w:val="none"/>
          <w:lang w:eastAsia="zh-CN"/>
        </w:rPr>
        <w:t xml:space="preserve">，同时甲方有权要求乙方提交整改报告，并在规定时间内完成整改，整改不合格的，甲方可根据合同约定采取进一步措施。</w:t>
      </w:r>
      <w:r/>
    </w:p>
    <w:p>
      <w:pPr>
        <w:ind w:firstLine="480"/>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尾款支付按每半年度考核结果扣除相应扣款，按实际结算</w:t>
      </w:r>
      <w:r>
        <w:rPr>
          <w:rFonts w:ascii="宋体" w:hAnsi="宋体" w:cs="Times New Roman"/>
          <w:color w:val="auto"/>
          <w:szCs w:val="24"/>
          <w:highlight w:val="none"/>
          <w:lang w:eastAsia="zh-CN"/>
        </w:rPr>
        <w:t xml:space="preserve">。</w:t>
      </w:r>
      <w:r/>
    </w:p>
    <w:p>
      <w:pPr>
        <w:ind w:firstLine="48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上述考核管理内容将月度考核与</w:t>
      </w:r>
      <w:r>
        <w:rPr>
          <w:rFonts w:hint="eastAsia" w:ascii="宋体" w:hAnsi="宋体" w:cs="Times New Roman"/>
          <w:color w:val="auto"/>
          <w:szCs w:val="24"/>
          <w:highlight w:val="none"/>
          <w:lang w:eastAsia="zh-CN"/>
        </w:rPr>
        <w:t xml:space="preserve">尾款</w:t>
      </w:r>
      <w:r>
        <w:rPr>
          <w:rFonts w:ascii="宋体" w:hAnsi="宋体" w:cs="Times New Roman"/>
          <w:color w:val="auto"/>
          <w:szCs w:val="24"/>
          <w:highlight w:val="none"/>
          <w:lang w:eastAsia="zh-CN"/>
        </w:rPr>
        <w:t xml:space="preserve">付款紧密关联，能有效激励运维团队提升服务质量。</w:t>
      </w:r>
      <w:r/>
    </w:p>
    <w:p>
      <w:pPr>
        <w:ind w:firstLine="0"/>
        <w:jc w:val="both"/>
        <w:keepLines/>
        <w:keepNext/>
        <w:spacing w:before="120" w:after="120"/>
        <w:widowControl w:val="off"/>
        <w:tabs>
          <w:tab w:val="left" w:pos="560" w:leader="none"/>
        </w:tabs>
        <w:rPr>
          <w:rFonts w:ascii="Cambria" w:hAnsi="Cambria" w:eastAsia="黑体" w:cs="Times New Roman"/>
          <w:b/>
          <w:bCs/>
          <w:color w:val="auto"/>
          <w:sz w:val="28"/>
          <w:szCs w:val="32"/>
          <w:highlight w:val="none"/>
          <w:lang w:eastAsia="zh-CN"/>
        </w:rPr>
        <w:outlineLvl w:val="1"/>
      </w:pPr>
      <w:r>
        <w:rPr>
          <w:rFonts w:ascii="Cambria" w:hAnsi="Cambria" w:eastAsia="黑体" w:cs="Times New Roman"/>
          <w:b/>
          <w:bCs/>
          <w:color w:val="auto"/>
          <w:sz w:val="28"/>
          <w:szCs w:val="28"/>
          <w:highlight w:val="none"/>
          <w:lang w:eastAsia="zh-CN"/>
        </w:rPr>
        <w:t xml:space="preserve">附</w:t>
      </w:r>
      <w:r>
        <w:rPr>
          <w:rFonts w:hint="eastAsia" w:ascii="Cambria" w:hAnsi="Cambria" w:eastAsia="黑体" w:cs="Times New Roman"/>
          <w:b/>
          <w:bCs/>
          <w:color w:val="auto"/>
          <w:sz w:val="28"/>
          <w:szCs w:val="28"/>
          <w:highlight w:val="none"/>
          <w:lang w:eastAsia="zh-CN"/>
        </w:rPr>
        <w:t xml:space="preserve">表</w:t>
      </w:r>
      <w:r>
        <w:rPr>
          <w:rFonts w:ascii="Cambria" w:hAnsi="Cambria" w:eastAsia="黑体" w:cs="Times New Roman"/>
          <w:b/>
          <w:bCs/>
          <w:color w:val="auto"/>
          <w:sz w:val="28"/>
          <w:szCs w:val="28"/>
          <w:highlight w:val="none"/>
          <w:lang w:eastAsia="zh-CN"/>
        </w:rPr>
        <w:t xml:space="preserve">：项目考核评价样表</w:t>
      </w:r>
      <w:r/>
    </w:p>
    <w:p>
      <w:pPr>
        <w:ind w:firstLine="723"/>
        <w:jc w:val="center"/>
        <w:spacing w:after="120"/>
        <w:widowControl w:val="off"/>
        <w:rPr>
          <w:rFonts w:ascii="Times New Roman" w:hAnsi="Times New Roman" w:cs="Times New Roman"/>
          <w:b/>
          <w:bCs/>
          <w:color w:val="auto"/>
          <w:spacing w:val="20"/>
          <w:sz w:val="21"/>
          <w:highlight w:val="none"/>
          <w:lang w:eastAsia="zh-CN"/>
        </w:rPr>
      </w:pPr>
      <w:r>
        <w:rPr>
          <w:rFonts w:ascii="Times New Roman" w:hAnsi="Times New Roman" w:cs="Times New Roman"/>
          <w:b/>
          <w:bCs/>
          <w:color w:val="auto"/>
          <w:spacing w:val="20"/>
          <w:sz w:val="21"/>
          <w:highlight w:val="none"/>
          <w:lang w:eastAsia="zh-CN"/>
        </w:rPr>
        <w:t xml:space="preserve">月度考核评分表</w:t>
      </w:r>
      <w:r/>
    </w:p>
    <w:tbl>
      <w:tblPr>
        <w:tblStyle w:val="86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977"/>
        <w:gridCol w:w="471"/>
        <w:gridCol w:w="1659"/>
        <w:gridCol w:w="1342"/>
        <w:gridCol w:w="789"/>
        <w:gridCol w:w="595"/>
        <w:gridCol w:w="1538"/>
      </w:tblGrid>
      <w:tr>
        <w:trPr>
          <w:trHeight w:val="567"/>
          <w:tblHeader/>
        </w:trPr>
        <w:tc>
          <w:tcPr>
            <w:gridSpan w:val="2"/>
            <w:tcW w:w="2131"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rPr>
              <w:t xml:space="preserve">考核月度</w:t>
            </w:r>
            <w:r/>
          </w:p>
        </w:tc>
        <w:tc>
          <w:tcPr>
            <w:gridSpan w:val="2"/>
            <w:tcW w:w="2130"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rPr>
              <w:t xml:space="preserve">20XX年X月</w:t>
            </w:r>
            <w:r/>
          </w:p>
        </w:tc>
        <w:tc>
          <w:tcPr>
            <w:gridSpan w:val="2"/>
            <w:tcW w:w="2131"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rPr>
              <w:t xml:space="preserve">填表时间</w:t>
            </w:r>
            <w:r/>
          </w:p>
        </w:tc>
        <w:tc>
          <w:tcPr>
            <w:gridSpan w:val="2"/>
            <w:tcW w:w="2133"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rPr>
              <w:t xml:space="preserve">20XX年X月X日</w:t>
            </w:r>
            <w:r/>
          </w:p>
        </w:tc>
      </w:tr>
      <w:tr>
        <w:trPr>
          <w:trHeight w:val="567"/>
          <w:tblHeader/>
        </w:trPr>
        <w:tc>
          <w:tcPr>
            <w:gridSpan w:val="2"/>
            <w:tcW w:w="2131"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rPr>
              <w:t xml:space="preserve">考 核 员</w:t>
            </w:r>
            <w:r/>
          </w:p>
        </w:tc>
        <w:tc>
          <w:tcPr>
            <w:gridSpan w:val="2"/>
            <w:tcW w:w="2130"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eastAsia="仿宋" w:cs="Times New Roman"/>
                <w:b/>
                <w:bCs/>
                <w:color w:val="auto"/>
                <w:sz w:val="20"/>
                <w:szCs w:val="22"/>
                <w:highlight w:val="none"/>
                <w:lang w:eastAsia="zh-CN"/>
              </w:rPr>
            </w:r>
            <w:r/>
          </w:p>
        </w:tc>
        <w:tc>
          <w:tcPr>
            <w:gridSpan w:val="2"/>
            <w:tcW w:w="2131"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rPr>
              <w:t xml:space="preserve">审 核 员</w:t>
            </w:r>
            <w:r/>
          </w:p>
        </w:tc>
        <w:tc>
          <w:tcPr>
            <w:gridSpan w:val="2"/>
            <w:tcW w:w="2133"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eastAsia="仿宋" w:cs="Times New Roman"/>
                <w:b/>
                <w:bCs/>
                <w:color w:val="auto"/>
                <w:sz w:val="20"/>
                <w:szCs w:val="22"/>
                <w:highlight w:val="none"/>
                <w:lang w:eastAsia="zh-CN"/>
              </w:rPr>
            </w:r>
            <w:r/>
          </w:p>
        </w:tc>
      </w:tr>
      <w:tr>
        <w:trPr>
          <w:trHeight w:val="567"/>
          <w:tblHeader/>
        </w:trPr>
        <w:tc>
          <w:tcPr>
            <w:tcW w:w="1154"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rPr>
              <w:t xml:space="preserve">序号</w:t>
            </w:r>
            <w:r/>
          </w:p>
        </w:tc>
        <w:tc>
          <w:tcPr>
            <w:gridSpan w:val="2"/>
            <w:tcW w:w="1448"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cs="Times New Roman"/>
                <w:b/>
                <w:bCs/>
                <w:color w:val="auto"/>
                <w:sz w:val="20"/>
                <w:szCs w:val="22"/>
                <w:highlight w:val="none"/>
                <w:lang w:eastAsia="zh-CN" w:bidi="ar"/>
              </w:rPr>
              <w:t xml:space="preserve">考核项</w:t>
            </w:r>
            <w:r/>
          </w:p>
        </w:tc>
        <w:tc>
          <w:tcPr>
            <w:gridSpan w:val="2"/>
            <w:tcW w:w="3001"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cs="Times New Roman"/>
                <w:b/>
                <w:bCs/>
                <w:color w:val="auto"/>
                <w:sz w:val="20"/>
                <w:szCs w:val="22"/>
                <w:highlight w:val="none"/>
                <w:lang w:eastAsia="zh-CN" w:bidi="ar"/>
              </w:rPr>
              <w:t xml:space="preserve">考核主要指标</w:t>
            </w:r>
            <w:r/>
          </w:p>
        </w:tc>
        <w:tc>
          <w:tcPr>
            <w:gridSpan w:val="2"/>
            <w:tcW w:w="1384"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cs="Times New Roman"/>
                <w:b/>
                <w:bCs/>
                <w:color w:val="auto"/>
                <w:sz w:val="20"/>
                <w:szCs w:val="22"/>
                <w:highlight w:val="none"/>
                <w:lang w:eastAsia="zh-CN" w:bidi="ar"/>
              </w:rPr>
              <w:t xml:space="preserve">标准分值</w:t>
            </w:r>
            <w:r/>
          </w:p>
        </w:tc>
        <w:tc>
          <w:tcPr>
            <w:tcW w:w="1538"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cs="Times New Roman"/>
                <w:b/>
                <w:bCs/>
                <w:color w:val="auto"/>
                <w:sz w:val="20"/>
                <w:szCs w:val="22"/>
                <w:highlight w:val="none"/>
                <w:lang w:eastAsia="zh-CN" w:bidi="ar"/>
              </w:rPr>
              <w:t xml:space="preserve">扣减分值</w:t>
            </w:r>
            <w:r/>
          </w:p>
        </w:tc>
      </w:tr>
      <w:tr>
        <w:trPr>
          <w:trHeight w:val="567"/>
        </w:trPr>
        <w:tc>
          <w:tcPr>
            <w:tcW w:w="1154" w:type="dxa"/>
            <w:vAlign w:val="center"/>
            <w:textDirection w:val="lrTb"/>
            <w:noWrap/>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1</w:t>
            </w:r>
            <w:r/>
          </w:p>
        </w:tc>
        <w:tc>
          <w:tcPr>
            <w:gridSpan w:val="2"/>
            <w:tcW w:w="1448"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cs="Times New Roman"/>
                <w:b/>
                <w:bCs/>
                <w:color w:val="auto"/>
                <w:sz w:val="20"/>
                <w:szCs w:val="22"/>
                <w:highlight w:val="none"/>
                <w:lang w:eastAsia="zh-CN" w:bidi="ar"/>
              </w:rPr>
              <w:t xml:space="preserve">运维团队</w:t>
            </w:r>
            <w:r/>
          </w:p>
        </w:tc>
        <w:tc>
          <w:tcPr>
            <w:gridSpan w:val="2"/>
            <w:tcW w:w="3001" w:type="dxa"/>
            <w:vAlign w:val="center"/>
            <w:textDirection w:val="lrTb"/>
            <w:noWrap/>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人员安排</w:t>
            </w:r>
            <w:r/>
          </w:p>
        </w:tc>
        <w:tc>
          <w:tcPr>
            <w:gridSpan w:val="2"/>
            <w:tcW w:w="1384" w:type="dxa"/>
            <w:vAlign w:val="center"/>
            <w:textDirection w:val="lrTb"/>
            <w:noWrap w:val="false"/>
          </w:tcPr>
          <w:p>
            <w:pPr>
              <w:ind w:firstLine="0"/>
              <w:jc w:val="center"/>
              <w:rPr>
                <w:rFonts w:ascii="Times New Roman" w:hAnsi="Times New Roman" w:eastAsia="仿宋" w:cs="Times New Roman"/>
                <w:color w:val="auto"/>
                <w:sz w:val="20"/>
                <w:szCs w:val="22"/>
                <w:highlight w:val="none"/>
                <w:lang w:eastAsia="zh-CN"/>
              </w:rPr>
            </w:pPr>
            <w:r>
              <w:rPr>
                <w:rFonts w:ascii="Times New Roman" w:hAnsi="Times New Roman" w:cs="Times New Roman"/>
                <w:color w:val="auto"/>
                <w:sz w:val="20"/>
                <w:szCs w:val="22"/>
                <w:highlight w:val="none"/>
                <w:lang w:eastAsia="zh-CN" w:bidi="ar"/>
              </w:rPr>
              <w:t xml:space="preserve">10分</w:t>
            </w:r>
            <w:r/>
          </w:p>
        </w:tc>
        <w:tc>
          <w:tcPr>
            <w:tcW w:w="1538" w:type="dxa"/>
            <w:vAlign w:val="center"/>
            <w:textDirection w:val="lrTb"/>
            <w:noWrap w:val="false"/>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567"/>
        </w:trPr>
        <w:tc>
          <w:tcPr>
            <w:tcW w:w="1154" w:type="dxa"/>
            <w:vAlign w:val="center"/>
            <w:vMerge w:val="restart"/>
            <w:textDirection w:val="lrTb"/>
            <w:noWrap/>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2</w:t>
            </w:r>
            <w:r/>
          </w:p>
        </w:tc>
        <w:tc>
          <w:tcPr>
            <w:gridSpan w:val="2"/>
            <w:tcW w:w="1448" w:type="dxa"/>
            <w:vAlign w:val="center"/>
            <w:vMerge w:val="restart"/>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cs="Times New Roman"/>
                <w:b/>
                <w:bCs/>
                <w:color w:val="auto"/>
                <w:sz w:val="20"/>
                <w:szCs w:val="22"/>
                <w:highlight w:val="none"/>
                <w:lang w:eastAsia="zh-CN" w:bidi="ar"/>
              </w:rPr>
              <w:t xml:space="preserve">软件运维</w:t>
            </w:r>
            <w:r/>
          </w:p>
        </w:tc>
        <w:tc>
          <w:tcPr>
            <w:gridSpan w:val="2"/>
            <w:tcW w:w="3001"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cs="Times New Roman"/>
                <w:b/>
                <w:bCs/>
                <w:color w:val="auto"/>
                <w:sz w:val="20"/>
                <w:szCs w:val="22"/>
                <w:highlight w:val="none"/>
                <w:lang w:eastAsia="zh-CN" w:bidi="ar"/>
              </w:rPr>
              <w:t xml:space="preserve">软件系统日常检查</w:t>
            </w:r>
            <w:r/>
          </w:p>
        </w:tc>
        <w:tc>
          <w:tcPr>
            <w:gridSpan w:val="2"/>
            <w:tcW w:w="1384" w:type="dxa"/>
            <w:vAlign w:val="center"/>
            <w:vMerge w:val="restart"/>
            <w:textDirection w:val="lrTb"/>
            <w:noWrap w:val="false"/>
          </w:tcPr>
          <w:p>
            <w:pPr>
              <w:ind w:firstLine="0"/>
              <w:jc w:val="center"/>
              <w:rPr>
                <w:rFonts w:ascii="Times New Roman" w:hAnsi="Times New Roman" w:eastAsia="仿宋" w:cs="Times New Roman"/>
                <w:color w:val="auto"/>
                <w:sz w:val="20"/>
                <w:szCs w:val="22"/>
                <w:highlight w:val="none"/>
                <w:lang w:eastAsia="zh-CN"/>
              </w:rPr>
            </w:pPr>
            <w:r>
              <w:rPr>
                <w:rFonts w:hint="eastAsia" w:ascii="Times New Roman" w:hAnsi="Times New Roman" w:cs="Times New Roman"/>
                <w:color w:val="auto"/>
                <w:sz w:val="20"/>
                <w:szCs w:val="22"/>
                <w:highlight w:val="none"/>
                <w:lang w:eastAsia="zh-CN" w:bidi="ar"/>
              </w:rPr>
              <w:t xml:space="preserve">30</w:t>
            </w:r>
            <w:r>
              <w:rPr>
                <w:rFonts w:ascii="Times New Roman" w:hAnsi="Times New Roman" w:cs="Times New Roman"/>
                <w:color w:val="auto"/>
                <w:sz w:val="20"/>
                <w:szCs w:val="22"/>
                <w:highlight w:val="none"/>
                <w:lang w:eastAsia="zh-CN" w:bidi="ar"/>
              </w:rPr>
              <w:t xml:space="preserve">分</w:t>
            </w:r>
            <w:r/>
          </w:p>
        </w:tc>
        <w:tc>
          <w:tcPr>
            <w:tcW w:w="1538" w:type="dxa"/>
            <w:vAlign w:val="center"/>
            <w:textDirection w:val="lrTb"/>
            <w:noWrap/>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567"/>
        </w:trPr>
        <w:tc>
          <w:tcPr>
            <w:tcW w:w="1154" w:type="dxa"/>
            <w:vAlign w:val="center"/>
            <w:vMerge w:val="continue"/>
            <w:textDirection w:val="lrTb"/>
            <w:noWrap/>
          </w:tcPr>
          <w:p>
            <w:pPr>
              <w:ind w:firstLine="0"/>
              <w:jc w:val="center"/>
              <w:widowControl w:val="off"/>
              <w:rPr>
                <w:rFonts w:ascii="Times New Roman" w:hAnsi="Times New Roman" w:eastAsia="仿宋" w:cs="Times New Roman"/>
                <w:b/>
                <w:bCs/>
                <w:color w:val="auto"/>
                <w:sz w:val="20"/>
                <w:szCs w:val="22"/>
                <w:highlight w:val="none"/>
                <w:lang w:eastAsia="zh-CN"/>
              </w:rPr>
            </w:pPr>
            <w:r>
              <w:rPr>
                <w:rFonts w:ascii="Times New Roman" w:hAnsi="Times New Roman" w:eastAsia="仿宋" w:cs="Times New Roman"/>
                <w:b/>
                <w:bCs/>
                <w:color w:val="auto"/>
                <w:sz w:val="20"/>
                <w:szCs w:val="22"/>
                <w:highlight w:val="none"/>
                <w:lang w:eastAsia="zh-CN"/>
              </w:rPr>
            </w:r>
            <w:r/>
          </w:p>
        </w:tc>
        <w:tc>
          <w:tcPr>
            <w:gridSpan w:val="2"/>
            <w:tcW w:w="1448" w:type="dxa"/>
            <w:vAlign w:val="center"/>
            <w:vMerge w:val="continue"/>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eastAsia="仿宋" w:cs="Times New Roman"/>
                <w:b/>
                <w:bCs/>
                <w:color w:val="auto"/>
                <w:sz w:val="20"/>
                <w:szCs w:val="22"/>
                <w:highlight w:val="none"/>
                <w:lang w:eastAsia="zh-CN" w:bidi="ar"/>
              </w:rPr>
            </w:r>
            <w:r/>
          </w:p>
        </w:tc>
        <w:tc>
          <w:tcPr>
            <w:gridSpan w:val="2"/>
            <w:tcW w:w="3001"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软件系统定期（专项）维护</w:t>
            </w:r>
            <w:r/>
          </w:p>
        </w:tc>
        <w:tc>
          <w:tcPr>
            <w:gridSpan w:val="2"/>
            <w:tcW w:w="1384" w:type="dxa"/>
            <w:vAlign w:val="center"/>
            <w:vMerge w:val="continue"/>
            <w:textDirection w:val="lrTb"/>
            <w:noWrap w:val="false"/>
          </w:tcPr>
          <w:p>
            <w:pPr>
              <w:ind w:firstLine="0"/>
              <w:jc w:val="center"/>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c>
          <w:tcPr>
            <w:tcW w:w="1538" w:type="dxa"/>
            <w:vAlign w:val="center"/>
            <w:textDirection w:val="lrTb"/>
            <w:noWrap/>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567"/>
        </w:trPr>
        <w:tc>
          <w:tcPr>
            <w:tcW w:w="1154" w:type="dxa"/>
            <w:vAlign w:val="center"/>
            <w:vMerge w:val="continue"/>
            <w:textDirection w:val="lrTb"/>
            <w:noWrap/>
          </w:tcPr>
          <w:p>
            <w:pPr>
              <w:ind w:firstLine="0"/>
              <w:jc w:val="center"/>
              <w:widowControl w:val="off"/>
              <w:rPr>
                <w:rFonts w:ascii="Times New Roman" w:hAnsi="Times New Roman" w:eastAsia="仿宋" w:cs="Times New Roman"/>
                <w:b/>
                <w:bCs/>
                <w:color w:val="auto"/>
                <w:sz w:val="20"/>
                <w:szCs w:val="22"/>
                <w:highlight w:val="none"/>
                <w:lang w:eastAsia="zh-CN"/>
              </w:rPr>
            </w:pPr>
            <w:r>
              <w:rPr>
                <w:rFonts w:ascii="Times New Roman" w:hAnsi="Times New Roman" w:eastAsia="仿宋" w:cs="Times New Roman"/>
                <w:b/>
                <w:bCs/>
                <w:color w:val="auto"/>
                <w:sz w:val="20"/>
                <w:szCs w:val="22"/>
                <w:highlight w:val="none"/>
                <w:lang w:eastAsia="zh-CN"/>
              </w:rPr>
            </w:r>
            <w:r/>
          </w:p>
        </w:tc>
        <w:tc>
          <w:tcPr>
            <w:gridSpan w:val="2"/>
            <w:tcW w:w="1448" w:type="dxa"/>
            <w:vAlign w:val="center"/>
            <w:vMerge w:val="continue"/>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eastAsia="仿宋" w:cs="Times New Roman"/>
                <w:b/>
                <w:bCs/>
                <w:color w:val="auto"/>
                <w:sz w:val="20"/>
                <w:szCs w:val="22"/>
                <w:highlight w:val="none"/>
                <w:lang w:eastAsia="zh-CN" w:bidi="ar"/>
              </w:rPr>
            </w:r>
            <w:r/>
          </w:p>
        </w:tc>
        <w:tc>
          <w:tcPr>
            <w:gridSpan w:val="2"/>
            <w:tcW w:w="3001"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软件系统应急维护</w:t>
            </w:r>
            <w:r/>
          </w:p>
        </w:tc>
        <w:tc>
          <w:tcPr>
            <w:gridSpan w:val="2"/>
            <w:tcW w:w="1384" w:type="dxa"/>
            <w:vAlign w:val="center"/>
            <w:vMerge w:val="continue"/>
            <w:textDirection w:val="lrTb"/>
            <w:noWrap w:val="false"/>
          </w:tcPr>
          <w:p>
            <w:pPr>
              <w:ind w:firstLine="0"/>
              <w:jc w:val="center"/>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c>
          <w:tcPr>
            <w:tcW w:w="1538" w:type="dxa"/>
            <w:vAlign w:val="center"/>
            <w:textDirection w:val="lrTb"/>
            <w:noWrap/>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567"/>
        </w:trPr>
        <w:tc>
          <w:tcPr>
            <w:tcW w:w="1154" w:type="dxa"/>
            <w:vAlign w:val="center"/>
            <w:vMerge w:val="restart"/>
            <w:textDirection w:val="lrTb"/>
            <w:noWrap/>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3</w:t>
            </w:r>
            <w:r/>
          </w:p>
        </w:tc>
        <w:tc>
          <w:tcPr>
            <w:gridSpan w:val="2"/>
            <w:tcW w:w="1448" w:type="dxa"/>
            <w:vAlign w:val="center"/>
            <w:vMerge w:val="restart"/>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cs="Times New Roman"/>
                <w:b/>
                <w:bCs/>
                <w:color w:val="auto"/>
                <w:sz w:val="20"/>
                <w:szCs w:val="22"/>
                <w:highlight w:val="none"/>
                <w:lang w:eastAsia="zh-CN" w:bidi="ar"/>
              </w:rPr>
              <w:t xml:space="preserve">硬件运维</w:t>
            </w:r>
            <w:r/>
          </w:p>
        </w:tc>
        <w:tc>
          <w:tcPr>
            <w:gridSpan w:val="2"/>
            <w:tcW w:w="3001" w:type="dxa"/>
            <w:vAlign w:val="center"/>
            <w:textDirection w:val="lrTb"/>
            <w:noWrap/>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日常维护</w:t>
            </w:r>
            <w:r/>
          </w:p>
        </w:tc>
        <w:tc>
          <w:tcPr>
            <w:gridSpan w:val="2"/>
            <w:tcW w:w="1384" w:type="dxa"/>
            <w:vAlign w:val="center"/>
            <w:vMerge w:val="restart"/>
            <w:textDirection w:val="lrTb"/>
            <w:noWrap/>
          </w:tcPr>
          <w:p>
            <w:pPr>
              <w:ind w:firstLine="0"/>
              <w:jc w:val="center"/>
              <w:rPr>
                <w:rFonts w:ascii="Times New Roman" w:hAnsi="Times New Roman" w:eastAsia="仿宋" w:cs="Times New Roman"/>
                <w:color w:val="auto"/>
                <w:sz w:val="20"/>
                <w:szCs w:val="22"/>
                <w:highlight w:val="none"/>
                <w:lang w:eastAsia="zh-CN"/>
              </w:rPr>
            </w:pPr>
            <w:r>
              <w:rPr>
                <w:rFonts w:hint="eastAsia" w:ascii="Times New Roman" w:hAnsi="Times New Roman" w:cs="Times New Roman"/>
                <w:color w:val="auto"/>
                <w:sz w:val="20"/>
                <w:szCs w:val="22"/>
                <w:highlight w:val="none"/>
                <w:lang w:eastAsia="zh-CN" w:bidi="ar"/>
              </w:rPr>
              <w:t xml:space="preserve">30</w:t>
            </w:r>
            <w:r>
              <w:rPr>
                <w:rFonts w:ascii="Times New Roman" w:hAnsi="Times New Roman" w:cs="Times New Roman"/>
                <w:color w:val="auto"/>
                <w:sz w:val="20"/>
                <w:szCs w:val="22"/>
                <w:highlight w:val="none"/>
                <w:lang w:eastAsia="zh-CN" w:bidi="ar"/>
              </w:rPr>
              <w:t xml:space="preserve">分</w:t>
            </w:r>
            <w:r/>
          </w:p>
        </w:tc>
        <w:tc>
          <w:tcPr>
            <w:tcW w:w="1538" w:type="dxa"/>
            <w:vAlign w:val="center"/>
            <w:textDirection w:val="lrTb"/>
            <w:noWrap/>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567"/>
        </w:trPr>
        <w:tc>
          <w:tcPr>
            <w:tcW w:w="1154" w:type="dxa"/>
            <w:vAlign w:val="center"/>
            <w:vMerge w:val="continue"/>
            <w:textDirection w:val="lrTb"/>
            <w:noWrap/>
          </w:tcPr>
          <w:p>
            <w:pPr>
              <w:ind w:firstLine="0"/>
              <w:jc w:val="center"/>
              <w:widowControl w:val="off"/>
              <w:rPr>
                <w:rFonts w:ascii="Times New Roman" w:hAnsi="Times New Roman" w:eastAsia="仿宋" w:cs="Times New Roman"/>
                <w:b/>
                <w:bCs/>
                <w:color w:val="auto"/>
                <w:sz w:val="20"/>
                <w:szCs w:val="22"/>
                <w:highlight w:val="none"/>
                <w:lang w:eastAsia="zh-CN"/>
              </w:rPr>
            </w:pPr>
            <w:r>
              <w:rPr>
                <w:rFonts w:ascii="Times New Roman" w:hAnsi="Times New Roman" w:eastAsia="仿宋" w:cs="Times New Roman"/>
                <w:b/>
                <w:bCs/>
                <w:color w:val="auto"/>
                <w:sz w:val="20"/>
                <w:szCs w:val="22"/>
                <w:highlight w:val="none"/>
                <w:lang w:eastAsia="zh-CN"/>
              </w:rPr>
            </w:r>
            <w:r/>
          </w:p>
        </w:tc>
        <w:tc>
          <w:tcPr>
            <w:gridSpan w:val="2"/>
            <w:tcW w:w="1448" w:type="dxa"/>
            <w:vAlign w:val="center"/>
            <w:vMerge w:val="continue"/>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eastAsia="仿宋" w:cs="Times New Roman"/>
                <w:b/>
                <w:bCs/>
                <w:color w:val="auto"/>
                <w:sz w:val="20"/>
                <w:szCs w:val="22"/>
                <w:highlight w:val="none"/>
                <w:lang w:eastAsia="zh-CN" w:bidi="ar"/>
              </w:rPr>
            </w:r>
            <w:r/>
          </w:p>
        </w:tc>
        <w:tc>
          <w:tcPr>
            <w:gridSpan w:val="2"/>
            <w:tcW w:w="3001" w:type="dxa"/>
            <w:vAlign w:val="center"/>
            <w:textDirection w:val="lrTb"/>
            <w:noWrap/>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定期维护</w:t>
            </w:r>
            <w:r/>
          </w:p>
        </w:tc>
        <w:tc>
          <w:tcPr>
            <w:gridSpan w:val="2"/>
            <w:tcW w:w="1384" w:type="dxa"/>
            <w:vAlign w:val="center"/>
            <w:vMerge w:val="continue"/>
            <w:textDirection w:val="lrTb"/>
            <w:noWrap/>
          </w:tcPr>
          <w:p>
            <w:pPr>
              <w:ind w:firstLine="0"/>
              <w:jc w:val="center"/>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c>
          <w:tcPr>
            <w:tcW w:w="1538" w:type="dxa"/>
            <w:vAlign w:val="center"/>
            <w:textDirection w:val="lrTb"/>
            <w:noWrap/>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567"/>
        </w:trPr>
        <w:tc>
          <w:tcPr>
            <w:tcW w:w="1154" w:type="dxa"/>
            <w:vAlign w:val="center"/>
            <w:vMerge w:val="continue"/>
            <w:textDirection w:val="lrTb"/>
            <w:noWrap/>
          </w:tcPr>
          <w:p>
            <w:pPr>
              <w:ind w:firstLine="0"/>
              <w:jc w:val="center"/>
              <w:widowControl w:val="off"/>
              <w:rPr>
                <w:rFonts w:ascii="Times New Roman" w:hAnsi="Times New Roman" w:eastAsia="仿宋" w:cs="Times New Roman"/>
                <w:b/>
                <w:bCs/>
                <w:color w:val="auto"/>
                <w:sz w:val="20"/>
                <w:szCs w:val="22"/>
                <w:highlight w:val="none"/>
                <w:lang w:eastAsia="zh-CN"/>
              </w:rPr>
            </w:pPr>
            <w:r>
              <w:rPr>
                <w:rFonts w:ascii="Times New Roman" w:hAnsi="Times New Roman" w:eastAsia="仿宋" w:cs="Times New Roman"/>
                <w:b/>
                <w:bCs/>
                <w:color w:val="auto"/>
                <w:sz w:val="20"/>
                <w:szCs w:val="22"/>
                <w:highlight w:val="none"/>
                <w:lang w:eastAsia="zh-CN"/>
              </w:rPr>
            </w:r>
            <w:r/>
          </w:p>
        </w:tc>
        <w:tc>
          <w:tcPr>
            <w:gridSpan w:val="2"/>
            <w:tcW w:w="1448" w:type="dxa"/>
            <w:vAlign w:val="center"/>
            <w:vMerge w:val="continue"/>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eastAsia="仿宋" w:cs="Times New Roman"/>
                <w:b/>
                <w:bCs/>
                <w:color w:val="auto"/>
                <w:sz w:val="20"/>
                <w:szCs w:val="22"/>
                <w:highlight w:val="none"/>
                <w:lang w:eastAsia="zh-CN" w:bidi="ar"/>
              </w:rPr>
            </w:r>
            <w:r/>
          </w:p>
        </w:tc>
        <w:tc>
          <w:tcPr>
            <w:gridSpan w:val="2"/>
            <w:tcW w:w="3001" w:type="dxa"/>
            <w:vAlign w:val="center"/>
            <w:textDirection w:val="lrTb"/>
            <w:noWrap/>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cs="Times New Roman"/>
                <w:b/>
                <w:bCs/>
                <w:color w:val="auto"/>
                <w:sz w:val="20"/>
                <w:szCs w:val="22"/>
                <w:highlight w:val="none"/>
                <w:lang w:eastAsia="zh-CN" w:bidi="ar"/>
              </w:rPr>
              <w:t xml:space="preserve">故障维护</w:t>
            </w:r>
            <w:r/>
          </w:p>
        </w:tc>
        <w:tc>
          <w:tcPr>
            <w:gridSpan w:val="2"/>
            <w:tcW w:w="1384" w:type="dxa"/>
            <w:vAlign w:val="center"/>
            <w:vMerge w:val="continue"/>
            <w:textDirection w:val="lrTb"/>
            <w:noWrap/>
          </w:tcPr>
          <w:p>
            <w:pPr>
              <w:ind w:firstLine="0"/>
              <w:jc w:val="center"/>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c>
          <w:tcPr>
            <w:tcW w:w="1538" w:type="dxa"/>
            <w:vAlign w:val="center"/>
            <w:textDirection w:val="lrTb"/>
            <w:noWrap/>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567"/>
        </w:trPr>
        <w:tc>
          <w:tcPr>
            <w:tcW w:w="1154" w:type="dxa"/>
            <w:vAlign w:val="center"/>
            <w:vMerge w:val="continue"/>
            <w:textDirection w:val="lrTb"/>
            <w:noWrap/>
          </w:tcPr>
          <w:p>
            <w:pPr>
              <w:ind w:firstLine="0"/>
              <w:jc w:val="center"/>
              <w:widowControl w:val="off"/>
              <w:rPr>
                <w:rFonts w:ascii="Times New Roman" w:hAnsi="Times New Roman" w:eastAsia="仿宋" w:cs="Times New Roman"/>
                <w:b/>
                <w:bCs/>
                <w:color w:val="auto"/>
                <w:sz w:val="20"/>
                <w:szCs w:val="22"/>
                <w:highlight w:val="none"/>
                <w:lang w:eastAsia="zh-CN"/>
              </w:rPr>
            </w:pPr>
            <w:r>
              <w:rPr>
                <w:rFonts w:ascii="Times New Roman" w:hAnsi="Times New Roman" w:eastAsia="仿宋" w:cs="Times New Roman"/>
                <w:b/>
                <w:bCs/>
                <w:color w:val="auto"/>
                <w:sz w:val="20"/>
                <w:szCs w:val="22"/>
                <w:highlight w:val="none"/>
                <w:lang w:eastAsia="zh-CN"/>
              </w:rPr>
            </w:r>
            <w:r/>
          </w:p>
        </w:tc>
        <w:tc>
          <w:tcPr>
            <w:gridSpan w:val="2"/>
            <w:tcW w:w="1448" w:type="dxa"/>
            <w:vAlign w:val="center"/>
            <w:vMerge w:val="continue"/>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eastAsia="仿宋" w:cs="Times New Roman"/>
                <w:b/>
                <w:bCs/>
                <w:color w:val="auto"/>
                <w:sz w:val="20"/>
                <w:szCs w:val="22"/>
                <w:highlight w:val="none"/>
                <w:lang w:eastAsia="zh-CN" w:bidi="ar"/>
              </w:rPr>
            </w:r>
            <w:r/>
          </w:p>
        </w:tc>
        <w:tc>
          <w:tcPr>
            <w:gridSpan w:val="2"/>
            <w:tcW w:w="3001" w:type="dxa"/>
            <w:vAlign w:val="center"/>
            <w:textDirection w:val="lrTb"/>
            <w:noWrap/>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专项维护</w:t>
            </w:r>
            <w:r/>
          </w:p>
        </w:tc>
        <w:tc>
          <w:tcPr>
            <w:gridSpan w:val="2"/>
            <w:tcW w:w="1384" w:type="dxa"/>
            <w:vAlign w:val="center"/>
            <w:vMerge w:val="continue"/>
            <w:textDirection w:val="lrTb"/>
            <w:noWrap/>
          </w:tcPr>
          <w:p>
            <w:pPr>
              <w:ind w:firstLine="0"/>
              <w:jc w:val="center"/>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c>
          <w:tcPr>
            <w:tcW w:w="1538" w:type="dxa"/>
            <w:vAlign w:val="center"/>
            <w:textDirection w:val="lrTb"/>
            <w:noWrap/>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567"/>
        </w:trPr>
        <w:tc>
          <w:tcPr>
            <w:tcW w:w="1154" w:type="dxa"/>
            <w:vAlign w:val="center"/>
            <w:vMerge w:val="continue"/>
            <w:textDirection w:val="lrTb"/>
            <w:noWrap/>
          </w:tcPr>
          <w:p>
            <w:pPr>
              <w:ind w:firstLine="0"/>
              <w:jc w:val="center"/>
              <w:widowControl w:val="off"/>
              <w:rPr>
                <w:rFonts w:ascii="Times New Roman" w:hAnsi="Times New Roman" w:eastAsia="仿宋" w:cs="Times New Roman"/>
                <w:b/>
                <w:bCs/>
                <w:color w:val="auto"/>
                <w:sz w:val="20"/>
                <w:szCs w:val="22"/>
                <w:highlight w:val="none"/>
                <w:lang w:eastAsia="zh-CN"/>
              </w:rPr>
            </w:pPr>
            <w:r>
              <w:rPr>
                <w:rFonts w:ascii="Times New Roman" w:hAnsi="Times New Roman" w:eastAsia="仿宋" w:cs="Times New Roman"/>
                <w:b/>
                <w:bCs/>
                <w:color w:val="auto"/>
                <w:sz w:val="20"/>
                <w:szCs w:val="22"/>
                <w:highlight w:val="none"/>
                <w:lang w:eastAsia="zh-CN"/>
              </w:rPr>
            </w:r>
            <w:r/>
          </w:p>
        </w:tc>
        <w:tc>
          <w:tcPr>
            <w:gridSpan w:val="2"/>
            <w:tcW w:w="1448" w:type="dxa"/>
            <w:vAlign w:val="center"/>
            <w:vMerge w:val="continue"/>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eastAsia="仿宋" w:cs="Times New Roman"/>
                <w:b/>
                <w:bCs/>
                <w:color w:val="auto"/>
                <w:sz w:val="20"/>
                <w:szCs w:val="22"/>
                <w:highlight w:val="none"/>
                <w:lang w:eastAsia="zh-CN" w:bidi="ar"/>
              </w:rPr>
            </w:r>
            <w:r/>
          </w:p>
        </w:tc>
        <w:tc>
          <w:tcPr>
            <w:gridSpan w:val="2"/>
            <w:tcW w:w="3001" w:type="dxa"/>
            <w:vAlign w:val="center"/>
            <w:textDirection w:val="lrTb"/>
            <w:noWrap/>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结构保护</w:t>
            </w:r>
            <w:r/>
          </w:p>
        </w:tc>
        <w:tc>
          <w:tcPr>
            <w:gridSpan w:val="2"/>
            <w:tcW w:w="1384" w:type="dxa"/>
            <w:vAlign w:val="center"/>
            <w:vMerge w:val="continue"/>
            <w:textDirection w:val="lrTb"/>
            <w:noWrap/>
          </w:tcPr>
          <w:p>
            <w:pPr>
              <w:ind w:firstLine="0"/>
              <w:jc w:val="center"/>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c>
          <w:tcPr>
            <w:tcW w:w="1538" w:type="dxa"/>
            <w:vAlign w:val="center"/>
            <w:textDirection w:val="lrTb"/>
            <w:noWrap/>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567"/>
        </w:trPr>
        <w:tc>
          <w:tcPr>
            <w:tcW w:w="1154" w:type="dxa"/>
            <w:vAlign w:val="center"/>
            <w:vMerge w:val="restart"/>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4</w:t>
            </w:r>
            <w:r/>
          </w:p>
        </w:tc>
        <w:tc>
          <w:tcPr>
            <w:gridSpan w:val="2"/>
            <w:tcW w:w="1448" w:type="dxa"/>
            <w:vAlign w:val="center"/>
            <w:vMerge w:val="restart"/>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cs="Times New Roman"/>
                <w:b/>
                <w:bCs/>
                <w:color w:val="auto"/>
                <w:sz w:val="20"/>
                <w:szCs w:val="22"/>
                <w:highlight w:val="none"/>
                <w:lang w:eastAsia="zh-CN" w:bidi="ar"/>
              </w:rPr>
              <w:t xml:space="preserve">监测数据分析与应用</w:t>
            </w:r>
            <w:r/>
          </w:p>
        </w:tc>
        <w:tc>
          <w:tcPr>
            <w:gridSpan w:val="2"/>
            <w:tcW w:w="3001"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预警与应急响应支持</w:t>
            </w:r>
            <w:r/>
          </w:p>
        </w:tc>
        <w:tc>
          <w:tcPr>
            <w:gridSpan w:val="2"/>
            <w:tcW w:w="1384" w:type="dxa"/>
            <w:vAlign w:val="center"/>
            <w:vMerge w:val="restart"/>
            <w:textDirection w:val="lrTb"/>
            <w:noWrap/>
          </w:tcPr>
          <w:p>
            <w:pPr>
              <w:ind w:firstLine="0"/>
              <w:jc w:val="center"/>
              <w:rPr>
                <w:rFonts w:ascii="Times New Roman" w:hAnsi="Times New Roman" w:eastAsia="仿宋" w:cs="Times New Roman"/>
                <w:color w:val="auto"/>
                <w:sz w:val="20"/>
                <w:szCs w:val="22"/>
                <w:highlight w:val="none"/>
                <w:lang w:eastAsia="zh-CN"/>
              </w:rPr>
            </w:pPr>
            <w:r>
              <w:rPr>
                <w:rFonts w:ascii="Times New Roman" w:hAnsi="Times New Roman" w:cs="Times New Roman"/>
                <w:color w:val="auto"/>
                <w:sz w:val="20"/>
                <w:szCs w:val="22"/>
                <w:highlight w:val="none"/>
                <w:lang w:eastAsia="zh-CN" w:bidi="ar"/>
              </w:rPr>
              <w:t xml:space="preserve">30分</w:t>
            </w:r>
            <w:r/>
          </w:p>
        </w:tc>
        <w:tc>
          <w:tcPr>
            <w:tcW w:w="1538" w:type="dxa"/>
            <w:vAlign w:val="center"/>
            <w:textDirection w:val="lrTb"/>
            <w:noWrap/>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567"/>
        </w:trPr>
        <w:tc>
          <w:tcPr>
            <w:tcW w:w="1154" w:type="dxa"/>
            <w:vAlign w:val="center"/>
            <w:vMerge w:val="continue"/>
            <w:textDirection w:val="lrTb"/>
            <w:noWrap w:val="false"/>
          </w:tcPr>
          <w:p>
            <w:pPr>
              <w:ind w:firstLine="0"/>
              <w:jc w:val="center"/>
              <w:widowControl w:val="off"/>
              <w:rPr>
                <w:rFonts w:ascii="Times New Roman" w:hAnsi="Times New Roman" w:eastAsia="仿宋" w:cs="Times New Roman"/>
                <w:b/>
                <w:bCs/>
                <w:color w:val="auto"/>
                <w:sz w:val="20"/>
                <w:szCs w:val="22"/>
                <w:highlight w:val="none"/>
                <w:lang w:eastAsia="zh-CN"/>
              </w:rPr>
            </w:pPr>
            <w:r>
              <w:rPr>
                <w:rFonts w:ascii="Times New Roman" w:hAnsi="Times New Roman" w:eastAsia="仿宋" w:cs="Times New Roman"/>
                <w:b/>
                <w:bCs/>
                <w:color w:val="auto"/>
                <w:sz w:val="20"/>
                <w:szCs w:val="22"/>
                <w:highlight w:val="none"/>
                <w:lang w:eastAsia="zh-CN"/>
              </w:rPr>
            </w:r>
            <w:r/>
          </w:p>
        </w:tc>
        <w:tc>
          <w:tcPr>
            <w:gridSpan w:val="2"/>
            <w:tcW w:w="1448" w:type="dxa"/>
            <w:vAlign w:val="center"/>
            <w:vMerge w:val="continue"/>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eastAsia="仿宋" w:cs="Times New Roman"/>
                <w:b/>
                <w:bCs/>
                <w:color w:val="auto"/>
                <w:sz w:val="20"/>
                <w:szCs w:val="22"/>
                <w:highlight w:val="none"/>
                <w:lang w:eastAsia="zh-CN" w:bidi="ar"/>
              </w:rPr>
            </w:r>
            <w:r/>
          </w:p>
        </w:tc>
        <w:tc>
          <w:tcPr>
            <w:gridSpan w:val="2"/>
            <w:tcW w:w="3001"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运营监测数据分析</w:t>
            </w:r>
            <w:r/>
          </w:p>
        </w:tc>
        <w:tc>
          <w:tcPr>
            <w:gridSpan w:val="2"/>
            <w:tcW w:w="1384" w:type="dxa"/>
            <w:vAlign w:val="center"/>
            <w:vMerge w:val="continue"/>
            <w:textDirection w:val="lrTb"/>
            <w:noWrap/>
          </w:tcPr>
          <w:p>
            <w:pPr>
              <w:ind w:firstLine="0"/>
              <w:jc w:val="center"/>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c>
          <w:tcPr>
            <w:tcW w:w="1538" w:type="dxa"/>
            <w:vAlign w:val="center"/>
            <w:textDirection w:val="lrTb"/>
            <w:noWrap/>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567"/>
        </w:trPr>
        <w:tc>
          <w:tcPr>
            <w:tcW w:w="1154" w:type="dxa"/>
            <w:vAlign w:val="center"/>
            <w:vMerge w:val="continue"/>
            <w:textDirection w:val="lrTb"/>
            <w:noWrap w:val="false"/>
          </w:tcPr>
          <w:p>
            <w:pPr>
              <w:ind w:firstLine="0"/>
              <w:jc w:val="center"/>
              <w:widowControl w:val="off"/>
              <w:rPr>
                <w:rFonts w:ascii="Times New Roman" w:hAnsi="Times New Roman" w:eastAsia="仿宋" w:cs="Times New Roman"/>
                <w:b/>
                <w:bCs/>
                <w:color w:val="auto"/>
                <w:sz w:val="20"/>
                <w:szCs w:val="22"/>
                <w:highlight w:val="none"/>
                <w:lang w:eastAsia="zh-CN"/>
              </w:rPr>
            </w:pPr>
            <w:r>
              <w:rPr>
                <w:rFonts w:ascii="Times New Roman" w:hAnsi="Times New Roman" w:eastAsia="仿宋" w:cs="Times New Roman"/>
                <w:b/>
                <w:bCs/>
                <w:color w:val="auto"/>
                <w:sz w:val="20"/>
                <w:szCs w:val="22"/>
                <w:highlight w:val="none"/>
                <w:lang w:eastAsia="zh-CN"/>
              </w:rPr>
            </w:r>
            <w:r/>
          </w:p>
        </w:tc>
        <w:tc>
          <w:tcPr>
            <w:gridSpan w:val="2"/>
            <w:tcW w:w="1448" w:type="dxa"/>
            <w:vAlign w:val="center"/>
            <w:vMerge w:val="continue"/>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eastAsia="仿宋" w:cs="Times New Roman"/>
                <w:b/>
                <w:bCs/>
                <w:color w:val="auto"/>
                <w:sz w:val="20"/>
                <w:szCs w:val="22"/>
                <w:highlight w:val="none"/>
                <w:lang w:eastAsia="zh-CN" w:bidi="ar"/>
              </w:rPr>
            </w:r>
            <w:r/>
          </w:p>
        </w:tc>
        <w:tc>
          <w:tcPr>
            <w:gridSpan w:val="2"/>
            <w:tcW w:w="3001"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评估与运营决策支持</w:t>
            </w:r>
            <w:r/>
          </w:p>
        </w:tc>
        <w:tc>
          <w:tcPr>
            <w:gridSpan w:val="2"/>
            <w:tcW w:w="1384" w:type="dxa"/>
            <w:vAlign w:val="center"/>
            <w:vMerge w:val="continue"/>
            <w:textDirection w:val="lrTb"/>
            <w:noWrap/>
          </w:tcPr>
          <w:p>
            <w:pPr>
              <w:ind w:firstLine="0"/>
              <w:jc w:val="center"/>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c>
          <w:tcPr>
            <w:tcW w:w="1538" w:type="dxa"/>
            <w:vAlign w:val="center"/>
            <w:textDirection w:val="lrTb"/>
            <w:noWrap/>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567"/>
        </w:trPr>
        <w:tc>
          <w:tcPr>
            <w:tcW w:w="1154"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bidi="ar"/>
              </w:rPr>
              <w:t xml:space="preserve">5</w:t>
            </w:r>
            <w:r/>
          </w:p>
        </w:tc>
        <w:tc>
          <w:tcPr>
            <w:gridSpan w:val="2"/>
            <w:tcW w:w="1448"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cs="Times New Roman"/>
                <w:b/>
                <w:bCs/>
                <w:color w:val="auto"/>
                <w:sz w:val="20"/>
                <w:szCs w:val="22"/>
                <w:highlight w:val="none"/>
                <w:lang w:eastAsia="zh-CN" w:bidi="ar"/>
              </w:rPr>
              <w:t xml:space="preserve">安全生产</w:t>
            </w:r>
            <w:r/>
          </w:p>
        </w:tc>
        <w:tc>
          <w:tcPr>
            <w:gridSpan w:val="2"/>
            <w:tcW w:w="3001" w:type="dxa"/>
            <w:vAlign w:val="center"/>
            <w:textDirection w:val="lrTb"/>
            <w:noWrap w:val="false"/>
          </w:tcPr>
          <w:p>
            <w:pPr>
              <w:ind w:firstLine="0"/>
              <w:jc w:val="center"/>
              <w:rPr>
                <w:rFonts w:ascii="Times New Roman" w:hAnsi="Times New Roman" w:eastAsia="仿宋" w:cs="Times New Roman"/>
                <w:b/>
                <w:bCs/>
                <w:color w:val="auto"/>
                <w:sz w:val="20"/>
                <w:szCs w:val="22"/>
                <w:highlight w:val="none"/>
                <w:lang w:eastAsia="zh-CN" w:bidi="ar"/>
              </w:rPr>
            </w:pPr>
            <w:r>
              <w:rPr>
                <w:rFonts w:ascii="Times New Roman" w:hAnsi="Times New Roman" w:cs="Times New Roman"/>
                <w:b/>
                <w:bCs/>
                <w:color w:val="auto"/>
                <w:sz w:val="20"/>
                <w:szCs w:val="22"/>
                <w:highlight w:val="none"/>
                <w:lang w:eastAsia="zh-CN" w:bidi="ar"/>
              </w:rPr>
              <w:t xml:space="preserve">安全生产教育及责任事故</w:t>
            </w:r>
            <w:r/>
          </w:p>
        </w:tc>
        <w:tc>
          <w:tcPr>
            <w:gridSpan w:val="2"/>
            <w:tcW w:w="1384" w:type="dxa"/>
            <w:vAlign w:val="center"/>
            <w:textDirection w:val="lrTb"/>
            <w:noWrap w:val="false"/>
          </w:tcPr>
          <w:p>
            <w:pPr>
              <w:ind w:firstLine="0"/>
              <w:jc w:val="center"/>
              <w:rPr>
                <w:rFonts w:ascii="Times New Roman" w:hAnsi="Times New Roman" w:eastAsia="仿宋" w:cs="Times New Roman"/>
                <w:color w:val="auto"/>
                <w:sz w:val="20"/>
                <w:szCs w:val="22"/>
                <w:highlight w:val="none"/>
                <w:lang w:eastAsia="zh-CN"/>
              </w:rPr>
            </w:pPr>
            <w:r>
              <w:rPr>
                <w:rFonts w:ascii="Times New Roman" w:hAnsi="Times New Roman" w:cs="Times New Roman"/>
                <w:color w:val="auto"/>
                <w:sz w:val="20"/>
                <w:szCs w:val="22"/>
                <w:highlight w:val="none"/>
                <w:lang w:eastAsia="zh-CN" w:bidi="ar"/>
              </w:rPr>
              <w:t xml:space="preserve">扣分项</w:t>
            </w:r>
            <w:r>
              <w:rPr>
                <w:rFonts w:ascii="Times New Roman" w:hAnsi="Times New Roman" w:cs="Times New Roman"/>
                <w:color w:val="auto"/>
                <w:sz w:val="20"/>
                <w:szCs w:val="22"/>
                <w:highlight w:val="none"/>
                <w:lang w:eastAsia="zh-CN"/>
              </w:rPr>
              <w:t xml:space="preserve"> </w:t>
            </w:r>
            <w:r/>
          </w:p>
        </w:tc>
        <w:tc>
          <w:tcPr>
            <w:tcW w:w="1538" w:type="dxa"/>
            <w:vAlign w:val="center"/>
            <w:textDirection w:val="lrTb"/>
            <w:noWrap/>
          </w:tcPr>
          <w:p>
            <w:pPr>
              <w:ind w:firstLine="0"/>
              <w:jc w:val="both"/>
              <w:widowControl w:val="off"/>
              <w:rPr>
                <w:rFonts w:ascii="Times New Roman" w:hAnsi="Times New Roman" w:eastAsia="仿宋" w:cs="Times New Roman"/>
                <w:color w:val="auto"/>
                <w:sz w:val="20"/>
                <w:szCs w:val="22"/>
                <w:highlight w:val="none"/>
                <w:lang w:eastAsia="zh-CN"/>
              </w:rPr>
            </w:pPr>
            <w:r>
              <w:rPr>
                <w:rFonts w:ascii="Times New Roman" w:hAnsi="Times New Roman" w:eastAsia="仿宋" w:cs="Times New Roman"/>
                <w:color w:val="auto"/>
                <w:sz w:val="20"/>
                <w:szCs w:val="22"/>
                <w:highlight w:val="none"/>
                <w:lang w:eastAsia="zh-CN"/>
              </w:rPr>
            </w:r>
            <w:r/>
          </w:p>
        </w:tc>
      </w:tr>
      <w:tr>
        <w:trPr>
          <w:trHeight w:val="850"/>
        </w:trPr>
        <w:tc>
          <w:tcPr>
            <w:gridSpan w:val="2"/>
            <w:tcW w:w="2131" w:type="dxa"/>
            <w:vAlign w:val="center"/>
            <w:textDirection w:val="lrTb"/>
            <w:noWrap w:val="false"/>
          </w:tcPr>
          <w:p>
            <w:pPr>
              <w:ind w:firstLine="0"/>
              <w:jc w:val="center"/>
              <w:widowControl w:val="off"/>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rPr>
              <w:t xml:space="preserve">累计扣减分值</w:t>
            </w:r>
            <w:r/>
          </w:p>
        </w:tc>
        <w:tc>
          <w:tcPr>
            <w:gridSpan w:val="2"/>
            <w:tcW w:w="2130" w:type="dxa"/>
            <w:vAlign w:val="center"/>
            <w:textDirection w:val="lrTb"/>
            <w:noWrap w:val="false"/>
          </w:tcPr>
          <w:p>
            <w:pPr>
              <w:ind w:firstLine="0"/>
              <w:jc w:val="center"/>
              <w:widowControl w:val="off"/>
              <w:rPr>
                <w:rFonts w:ascii="Times New Roman" w:hAnsi="Times New Roman" w:eastAsia="仿宋" w:cs="Times New Roman"/>
                <w:b/>
                <w:bCs/>
                <w:color w:val="auto"/>
                <w:sz w:val="20"/>
                <w:szCs w:val="22"/>
                <w:highlight w:val="none"/>
                <w:lang w:eastAsia="zh-CN"/>
              </w:rPr>
            </w:pPr>
            <w:r>
              <w:rPr>
                <w:rFonts w:ascii="Times New Roman" w:hAnsi="Times New Roman" w:eastAsia="仿宋" w:cs="Times New Roman"/>
                <w:b/>
                <w:bCs/>
                <w:color w:val="auto"/>
                <w:sz w:val="20"/>
                <w:szCs w:val="22"/>
                <w:highlight w:val="none"/>
                <w:lang w:eastAsia="zh-CN"/>
              </w:rPr>
            </w:r>
            <w:r/>
          </w:p>
        </w:tc>
        <w:tc>
          <w:tcPr>
            <w:gridSpan w:val="2"/>
            <w:tcW w:w="2131" w:type="dxa"/>
            <w:vAlign w:val="center"/>
            <w:textDirection w:val="lrTb"/>
            <w:noWrap w:val="false"/>
          </w:tcPr>
          <w:p>
            <w:pPr>
              <w:ind w:firstLine="0"/>
              <w:jc w:val="center"/>
              <w:widowControl w:val="off"/>
              <w:rPr>
                <w:rFonts w:ascii="Times New Roman" w:hAnsi="Times New Roman" w:eastAsia="仿宋" w:cs="Times New Roman"/>
                <w:b/>
                <w:bCs/>
                <w:color w:val="auto"/>
                <w:sz w:val="20"/>
                <w:szCs w:val="22"/>
                <w:highlight w:val="none"/>
                <w:lang w:eastAsia="zh-CN"/>
              </w:rPr>
            </w:pPr>
            <w:r>
              <w:rPr>
                <w:rFonts w:ascii="Times New Roman" w:hAnsi="Times New Roman" w:cs="Times New Roman"/>
                <w:b/>
                <w:bCs/>
                <w:color w:val="auto"/>
                <w:sz w:val="20"/>
                <w:szCs w:val="22"/>
                <w:highlight w:val="none"/>
                <w:lang w:eastAsia="zh-CN"/>
              </w:rPr>
              <w:t xml:space="preserve">考核实得分</w:t>
            </w:r>
            <w:r/>
          </w:p>
        </w:tc>
        <w:tc>
          <w:tcPr>
            <w:gridSpan w:val="2"/>
            <w:tcW w:w="2133" w:type="dxa"/>
            <w:vAlign w:val="center"/>
            <w:textDirection w:val="lrTb"/>
            <w:noWrap w:val="false"/>
          </w:tcPr>
          <w:p>
            <w:pPr>
              <w:ind w:firstLine="0"/>
              <w:jc w:val="center"/>
              <w:widowControl w:val="off"/>
              <w:rPr>
                <w:rFonts w:ascii="Times New Roman" w:hAnsi="Times New Roman" w:eastAsia="仿宋" w:cs="Times New Roman"/>
                <w:b/>
                <w:bCs/>
                <w:color w:val="auto"/>
                <w:sz w:val="20"/>
                <w:szCs w:val="22"/>
                <w:highlight w:val="none"/>
                <w:lang w:eastAsia="zh-CN"/>
              </w:rPr>
            </w:pPr>
            <w:r>
              <w:rPr>
                <w:rFonts w:ascii="Times New Roman" w:hAnsi="Times New Roman" w:eastAsia="仿宋" w:cs="Times New Roman"/>
                <w:b/>
                <w:bCs/>
                <w:color w:val="auto"/>
                <w:sz w:val="20"/>
                <w:szCs w:val="22"/>
                <w:highlight w:val="none"/>
                <w:lang w:eastAsia="zh-CN"/>
              </w:rPr>
            </w:r>
            <w:r/>
          </w:p>
        </w:tc>
      </w:tr>
    </w:tbl>
    <w:p>
      <w:pPr>
        <w:rPr>
          <w:rFonts w:ascii="Times New Roman" w:hAnsi="Times New Roman"/>
          <w:color w:val="auto"/>
          <w:highlight w:val="none"/>
        </w:rPr>
        <w:sectPr>
          <w:footnotePr/>
          <w:endnotePr/>
          <w:type w:val="nextPage"/>
          <w:pgSz w:w="11906" w:h="16838" w:orient="portrait"/>
          <w:pgMar w:top="1418" w:right="1797" w:bottom="1418" w:left="1797" w:header="851" w:footer="992" w:gutter="0"/>
          <w:cols w:num="1" w:sep="0" w:space="720" w:equalWidth="1"/>
          <w:docGrid w:linePitch="360"/>
        </w:sectPr>
      </w:pPr>
      <w:r>
        <w:rPr>
          <w:rFonts w:ascii="Times New Roman" w:hAnsi="Times New Roman"/>
          <w:color w:val="auto"/>
          <w:highlight w:val="none"/>
        </w:rPr>
      </w:r>
      <w:r/>
    </w:p>
    <w:p>
      <w:pPr>
        <w:ind w:firstLine="643"/>
        <w:jc w:val="center"/>
        <w:spacing w:after="120"/>
        <w:widowControl w:val="off"/>
        <w:rPr>
          <w:rFonts w:ascii="Times New Roman" w:hAnsi="Times New Roman" w:cs="Times New Roman"/>
          <w:b/>
          <w:bCs/>
          <w:color w:val="auto"/>
          <w:sz w:val="21"/>
          <w:szCs w:val="20"/>
          <w:highlight w:val="none"/>
          <w:lang w:eastAsia="zh-CN"/>
        </w:rPr>
      </w:pPr>
      <w:r>
        <w:rPr>
          <w:rFonts w:ascii="Times New Roman" w:hAnsi="Times New Roman" w:cs="Times New Roman"/>
          <w:b/>
          <w:bCs/>
          <w:color w:val="auto"/>
          <w:sz w:val="21"/>
          <w:szCs w:val="20"/>
          <w:highlight w:val="none"/>
          <w:lang w:eastAsia="zh-CN"/>
        </w:rPr>
        <w:t xml:space="preserve">月度考核评分细则</w:t>
      </w:r>
      <w:r/>
    </w:p>
    <w:tbl>
      <w:tblPr>
        <w:tblStyle w:val="86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3"/>
        <w:gridCol w:w="696"/>
        <w:gridCol w:w="1179"/>
        <w:gridCol w:w="723"/>
        <w:gridCol w:w="723"/>
        <w:gridCol w:w="2558"/>
        <w:gridCol w:w="2616"/>
      </w:tblGrid>
      <w:tr>
        <w:trPr>
          <w:trHeight w:val="567"/>
          <w:tblHeader/>
        </w:trPr>
        <w:tc>
          <w:tcPr>
            <w:tcW w:w="543"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rPr>
              <w:t xml:space="preserve">序号</w:t>
            </w:r>
            <w:r/>
          </w:p>
        </w:tc>
        <w:tc>
          <w:tcPr>
            <w:tcW w:w="696"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考核项</w:t>
            </w:r>
            <w:r/>
          </w:p>
        </w:tc>
        <w:tc>
          <w:tcPr>
            <w:tcW w:w="1179"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考核主要指标</w:t>
            </w:r>
            <w:r/>
          </w:p>
        </w:tc>
        <w:tc>
          <w:tcPr>
            <w:tcW w:w="723"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考核频次</w:t>
            </w:r>
            <w:r/>
          </w:p>
        </w:tc>
        <w:tc>
          <w:tcPr>
            <w:tcW w:w="723"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标准分值</w:t>
            </w:r>
            <w:r/>
          </w:p>
        </w:tc>
        <w:tc>
          <w:tcPr>
            <w:tcW w:w="2558"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内容要求</w:t>
            </w:r>
            <w:r/>
          </w:p>
        </w:tc>
        <w:tc>
          <w:tcPr>
            <w:tcW w:w="2616"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考核办法</w:t>
            </w:r>
            <w:r/>
          </w:p>
        </w:tc>
      </w:tr>
      <w:tr>
        <w:trPr>
          <w:trHeight w:val="567"/>
        </w:trPr>
        <w:tc>
          <w:tcPr>
            <w:tcW w:w="543" w:type="dxa"/>
            <w:vAlign w:val="center"/>
            <w:textDirection w:val="lrTb"/>
            <w:noWrap/>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1</w:t>
            </w:r>
            <w:r/>
          </w:p>
        </w:tc>
        <w:tc>
          <w:tcPr>
            <w:tcW w:w="696"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运维团队</w:t>
            </w:r>
            <w:r/>
          </w:p>
        </w:tc>
        <w:tc>
          <w:tcPr>
            <w:tcW w:w="1179" w:type="dxa"/>
            <w:vAlign w:val="center"/>
            <w:textDirection w:val="lrTb"/>
            <w:noWrap/>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人员安排</w:t>
            </w:r>
            <w:r/>
          </w:p>
        </w:tc>
        <w:tc>
          <w:tcPr>
            <w:tcW w:w="723" w:type="dxa"/>
            <w:vAlign w:val="center"/>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每月</w:t>
            </w:r>
            <w:r/>
          </w:p>
        </w:tc>
        <w:tc>
          <w:tcPr>
            <w:tcW w:w="723" w:type="dxa"/>
            <w:vAlign w:val="center"/>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10分</w:t>
            </w:r>
            <w:r/>
          </w:p>
        </w:tc>
        <w:tc>
          <w:tcPr>
            <w:tcW w:w="2558"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运维单位人员与投标文件运维团队人员一致，具备相应运维工作能力。</w:t>
            </w:r>
            <w:r/>
          </w:p>
        </w:tc>
        <w:tc>
          <w:tcPr>
            <w:tcW w:w="2616"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抽查。若未经甲方同意，每更换1位人员扣2分。</w:t>
            </w:r>
            <w:r/>
          </w:p>
        </w:tc>
      </w:tr>
      <w:tr>
        <w:trPr>
          <w:trHeight w:val="567"/>
        </w:trPr>
        <w:tc>
          <w:tcPr>
            <w:tcW w:w="543" w:type="dxa"/>
            <w:vAlign w:val="center"/>
            <w:vMerge w:val="restart"/>
            <w:textDirection w:val="lrTb"/>
            <w:noWrap/>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2</w:t>
            </w:r>
            <w:r/>
          </w:p>
        </w:tc>
        <w:tc>
          <w:tcPr>
            <w:tcW w:w="696" w:type="dxa"/>
            <w:vAlign w:val="center"/>
            <w:vMerge w:val="restart"/>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软件运维</w:t>
            </w:r>
            <w:r/>
          </w:p>
        </w:tc>
        <w:tc>
          <w:tcPr>
            <w:tcW w:w="1179" w:type="dxa"/>
            <w:vAlign w:val="center"/>
            <w:vMerge w:val="restart"/>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软件系统日常检查</w:t>
            </w:r>
            <w:r/>
          </w:p>
        </w:tc>
        <w:tc>
          <w:tcPr>
            <w:tcW w:w="723" w:type="dxa"/>
            <w:vAlign w:val="center"/>
            <w:vMerge w:val="restart"/>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每月</w:t>
            </w:r>
            <w:r/>
          </w:p>
        </w:tc>
        <w:tc>
          <w:tcPr>
            <w:tcW w:w="723" w:type="dxa"/>
            <w:vAlign w:val="center"/>
            <w:vMerge w:val="restart"/>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hint="eastAsia" w:ascii="宋体" w:hAnsi="宋体" w:cs="Times New Roman"/>
                <w:color w:val="auto"/>
                <w:sz w:val="21"/>
                <w:highlight w:val="none"/>
                <w:lang w:eastAsia="zh-CN" w:bidi="ar"/>
              </w:rPr>
              <w:t xml:space="preserve">30</w:t>
            </w:r>
            <w:r>
              <w:rPr>
                <w:rFonts w:ascii="宋体" w:hAnsi="宋体" w:cs="Times New Roman"/>
                <w:color w:val="auto"/>
                <w:sz w:val="21"/>
                <w:highlight w:val="none"/>
                <w:lang w:eastAsia="zh-CN" w:bidi="ar"/>
              </w:rPr>
              <w:t xml:space="preserve">分</w:t>
            </w:r>
            <w:r/>
          </w:p>
        </w:tc>
        <w:tc>
          <w:tcPr>
            <w:tcW w:w="2558"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数据管理。监测指标数据可视化展示、分析、统计、下载等功能正常。</w:t>
            </w:r>
            <w:r/>
          </w:p>
        </w:tc>
        <w:tc>
          <w:tcPr>
            <w:tcW w:w="2616"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登录系统检查。功能出现异常，且未在规定运维响应时间内解决的，每1项扣1分。</w:t>
            </w:r>
            <w:r/>
          </w:p>
        </w:tc>
      </w:tr>
      <w:tr>
        <w:trPr>
          <w:trHeight w:val="567"/>
        </w:trPr>
        <w:tc>
          <w:tcPr>
            <w:tcW w:w="543" w:type="dxa"/>
            <w:vAlign w:val="center"/>
            <w:vMerge w:val="continue"/>
            <w:textDirection w:val="lrTb"/>
            <w:noWrap/>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696"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1179"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723" w:type="dxa"/>
            <w:vAlign w:val="center"/>
            <w:vMerge w:val="continue"/>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r>
            <w:r/>
          </w:p>
        </w:tc>
        <w:tc>
          <w:tcPr>
            <w:tcW w:w="723" w:type="dxa"/>
            <w:vAlign w:val="center"/>
            <w:vMerge w:val="continue"/>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r>
            <w:r/>
          </w:p>
        </w:tc>
        <w:tc>
          <w:tcPr>
            <w:tcW w:w="2558"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阈值管理。测点配置告警阈值，数据值超过阈值时自动触发告警。</w:t>
            </w:r>
            <w:r/>
          </w:p>
        </w:tc>
        <w:tc>
          <w:tcPr>
            <w:tcW w:w="2616"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登录系统检查。单个测点未配置告警阈值，且未在规定运维响应时间内解决，扣1分。</w:t>
            </w:r>
            <w:r/>
          </w:p>
        </w:tc>
      </w:tr>
      <w:tr>
        <w:trPr>
          <w:trHeight w:val="567"/>
        </w:trPr>
        <w:tc>
          <w:tcPr>
            <w:tcW w:w="543" w:type="dxa"/>
            <w:vAlign w:val="center"/>
            <w:vMerge w:val="continue"/>
            <w:textDirection w:val="lrTb"/>
            <w:noWrap/>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696"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1179"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723" w:type="dxa"/>
            <w:vAlign w:val="center"/>
            <w:vMerge w:val="continue"/>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r>
            <w:r/>
          </w:p>
        </w:tc>
        <w:tc>
          <w:tcPr>
            <w:tcW w:w="723" w:type="dxa"/>
            <w:vAlign w:val="center"/>
            <w:vMerge w:val="continue"/>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r>
            <w:r/>
          </w:p>
        </w:tc>
        <w:tc>
          <w:tcPr>
            <w:tcW w:w="2558"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评估报告管理。报告报表正常浏览、下载。</w:t>
            </w:r>
            <w:r/>
          </w:p>
        </w:tc>
        <w:tc>
          <w:tcPr>
            <w:tcW w:w="2616"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登录系统检查。报告报表功能异常，且未在规定运维响应时间内解决，扣1分。</w:t>
            </w:r>
            <w:r/>
          </w:p>
        </w:tc>
      </w:tr>
      <w:tr>
        <w:trPr>
          <w:trHeight w:val="567"/>
        </w:trPr>
        <w:tc>
          <w:tcPr>
            <w:tcW w:w="543" w:type="dxa"/>
            <w:vAlign w:val="center"/>
            <w:vMerge w:val="continue"/>
            <w:textDirection w:val="lrTb"/>
            <w:noWrap/>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696"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1179"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723" w:type="dxa"/>
            <w:vAlign w:val="center"/>
            <w:vMerge w:val="continue"/>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r>
            <w:r/>
          </w:p>
        </w:tc>
        <w:tc>
          <w:tcPr>
            <w:tcW w:w="723" w:type="dxa"/>
            <w:vAlign w:val="center"/>
            <w:vMerge w:val="continue"/>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r>
            <w:r/>
          </w:p>
        </w:tc>
        <w:tc>
          <w:tcPr>
            <w:tcW w:w="2558"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用户管理。正常登录和使用系统，用户权限划分正确。</w:t>
            </w:r>
            <w:r/>
          </w:p>
        </w:tc>
        <w:tc>
          <w:tcPr>
            <w:tcW w:w="2616"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登录系统检查。用户登录系统异常，且未在规定运维响应时间内解决的，扣1分。</w:t>
            </w:r>
            <w:r/>
          </w:p>
        </w:tc>
      </w:tr>
      <w:tr>
        <w:trPr>
          <w:trHeight w:val="567"/>
        </w:trPr>
        <w:tc>
          <w:tcPr>
            <w:tcW w:w="543" w:type="dxa"/>
            <w:vAlign w:val="center"/>
            <w:vMerge w:val="continue"/>
            <w:textDirection w:val="lrTb"/>
            <w:noWrap/>
          </w:tcPr>
          <w:p>
            <w:pPr>
              <w:ind w:firstLine="0"/>
              <w:jc w:val="center"/>
              <w:spacing w:line="240" w:lineRule="auto"/>
              <w:widowControl w:val="off"/>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rPr>
            </w:r>
            <w:r/>
          </w:p>
        </w:tc>
        <w:tc>
          <w:tcPr>
            <w:tcW w:w="696"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1179"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软件系统定期（专项）维护</w:t>
            </w:r>
            <w:r/>
          </w:p>
        </w:tc>
        <w:tc>
          <w:tcPr>
            <w:tcW w:w="723" w:type="dxa"/>
            <w:vAlign w:val="center"/>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每月</w:t>
            </w:r>
            <w:r/>
          </w:p>
        </w:tc>
        <w:tc>
          <w:tcPr>
            <w:tcW w:w="723" w:type="dxa"/>
            <w:vAlign w:val="center"/>
            <w:vMerge w:val="continue"/>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c>
          <w:tcPr>
            <w:tcW w:w="2558"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安全与网络管理，服务器运行正常。服务器运行情况</w:t>
            </w:r>
            <w:r>
              <w:rPr>
                <w:rFonts w:hint="eastAsia" w:ascii="宋体" w:hAnsi="宋体" w:cs="Times New Roman"/>
                <w:color w:val="auto"/>
                <w:sz w:val="21"/>
                <w:highlight w:val="none"/>
                <w:lang w:eastAsia="zh-CN" w:bidi="ar"/>
              </w:rPr>
              <w:t xml:space="preserve">用于</w:t>
            </w:r>
            <w:r>
              <w:rPr>
                <w:rFonts w:ascii="宋体" w:hAnsi="宋体" w:cs="Times New Roman"/>
                <w:color w:val="auto"/>
                <w:sz w:val="21"/>
                <w:highlight w:val="none"/>
                <w:lang w:eastAsia="zh-CN" w:bidi="ar"/>
              </w:rPr>
              <w:t xml:space="preserve">性能监测，网络安全及保障防护。</w:t>
            </w:r>
            <w:r/>
          </w:p>
        </w:tc>
        <w:tc>
          <w:tcPr>
            <w:tcW w:w="2616"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提供软件系统定期（专项）维护报告。未在规定运维响应时间内提供，扣1分。</w:t>
            </w:r>
            <w:r/>
          </w:p>
        </w:tc>
      </w:tr>
      <w:tr>
        <w:trPr>
          <w:trHeight w:val="567"/>
        </w:trPr>
        <w:tc>
          <w:tcPr>
            <w:tcW w:w="543" w:type="dxa"/>
            <w:vAlign w:val="center"/>
            <w:vMerge w:val="continue"/>
            <w:textDirection w:val="lrTb"/>
            <w:noWrap/>
          </w:tcPr>
          <w:p>
            <w:pPr>
              <w:ind w:firstLine="0"/>
              <w:jc w:val="center"/>
              <w:spacing w:line="240" w:lineRule="auto"/>
              <w:widowControl w:val="off"/>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rPr>
            </w:r>
            <w:r/>
          </w:p>
        </w:tc>
        <w:tc>
          <w:tcPr>
            <w:tcW w:w="696"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1179"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软件系统应急维护</w:t>
            </w:r>
            <w:r/>
          </w:p>
        </w:tc>
        <w:tc>
          <w:tcPr>
            <w:tcW w:w="723" w:type="dxa"/>
            <w:vAlign w:val="center"/>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每月</w:t>
            </w:r>
            <w:r/>
          </w:p>
        </w:tc>
        <w:tc>
          <w:tcPr>
            <w:tcW w:w="723" w:type="dxa"/>
            <w:vAlign w:val="center"/>
            <w:vMerge w:val="continue"/>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c>
          <w:tcPr>
            <w:tcW w:w="2558"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突发性软件模块崩溃恢复、功能异常修复和数据异常更正等。</w:t>
            </w:r>
            <w:r/>
          </w:p>
        </w:tc>
        <w:tc>
          <w:tcPr>
            <w:tcW w:w="2616"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登录系统检查。系统出现大规模崩溃、功能和数据异常的，且未在规定运维响应时间内解决，出单次扣1分。</w:t>
            </w:r>
            <w:r/>
          </w:p>
        </w:tc>
      </w:tr>
      <w:tr>
        <w:trPr>
          <w:trHeight w:val="567"/>
        </w:trPr>
        <w:tc>
          <w:tcPr>
            <w:tcW w:w="543" w:type="dxa"/>
            <w:vAlign w:val="center"/>
            <w:vMerge w:val="restart"/>
            <w:textDirection w:val="lrTb"/>
            <w:noWrap/>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3</w:t>
            </w:r>
            <w:r/>
          </w:p>
        </w:tc>
        <w:tc>
          <w:tcPr>
            <w:tcW w:w="696" w:type="dxa"/>
            <w:vAlign w:val="center"/>
            <w:vMerge w:val="restart"/>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硬件运维</w:t>
            </w:r>
            <w:r/>
          </w:p>
        </w:tc>
        <w:tc>
          <w:tcPr>
            <w:tcW w:w="1179" w:type="dxa"/>
            <w:vAlign w:val="center"/>
            <w:textDirection w:val="lrTb"/>
            <w:noWrap/>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日常维护</w:t>
            </w:r>
            <w:r/>
          </w:p>
        </w:tc>
        <w:tc>
          <w:tcPr>
            <w:tcW w:w="723" w:type="dxa"/>
            <w:vAlign w:val="center"/>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每月</w:t>
            </w:r>
            <w:r/>
          </w:p>
        </w:tc>
        <w:tc>
          <w:tcPr>
            <w:tcW w:w="723" w:type="dxa"/>
            <w:vAlign w:val="center"/>
            <w:vMerge w:val="restart"/>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hint="eastAsia" w:ascii="宋体" w:hAnsi="宋体" w:cs="Times New Roman"/>
                <w:color w:val="auto"/>
                <w:sz w:val="21"/>
                <w:highlight w:val="none"/>
                <w:lang w:eastAsia="zh-CN" w:bidi="ar"/>
              </w:rPr>
              <w:t xml:space="preserve">30</w:t>
            </w:r>
            <w:r>
              <w:rPr>
                <w:rFonts w:ascii="宋体" w:hAnsi="宋体" w:cs="Times New Roman"/>
                <w:color w:val="auto"/>
                <w:sz w:val="21"/>
                <w:highlight w:val="none"/>
                <w:lang w:eastAsia="zh-CN" w:bidi="ar"/>
              </w:rPr>
              <w:t xml:space="preserve">分</w:t>
            </w:r>
            <w:r/>
          </w:p>
        </w:tc>
        <w:tc>
          <w:tcPr>
            <w:tcW w:w="2558"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对监测设备、设施（含线缆及辅材）、设备供电及网络通信状态及费用的日常检查与维护，设备在线率不低于95%。</w:t>
            </w:r>
            <w:r/>
          </w:p>
        </w:tc>
        <w:tc>
          <w:tcPr>
            <w:tcW w:w="2616" w:type="dxa"/>
            <w:vAlign w:val="center"/>
            <w:textDirection w:val="lrTb"/>
            <w:noWrap w:val="false"/>
          </w:tcPr>
          <w:p>
            <w:pPr>
              <w:ind w:firstLine="420"/>
              <w:jc w:val="both"/>
              <w:spacing w:line="240" w:lineRule="auto"/>
              <w:widowControl w:val="off"/>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1、日常设备维护台账。设备维护台账需明确故障处理的时间、地点、设备名称、维修人员、维护内容等，未提供设备维护台账，扣1分。</w:t>
            </w:r>
            <w:r/>
          </w:p>
          <w:p>
            <w:pPr>
              <w:ind w:firstLine="420"/>
              <w:jc w:val="both"/>
              <w:spacing w:line="240" w:lineRule="auto"/>
              <w:widowControl w:val="off"/>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2、登录系统检查。设备在线率若低于95%，每低于2%扣1分，至本考核项分数为零。</w:t>
            </w:r>
            <w:r/>
          </w:p>
        </w:tc>
      </w:tr>
      <w:tr>
        <w:trPr>
          <w:trHeight w:val="567"/>
        </w:trPr>
        <w:tc>
          <w:tcPr>
            <w:tcW w:w="543" w:type="dxa"/>
            <w:vAlign w:val="center"/>
            <w:vMerge w:val="continue"/>
            <w:textDirection w:val="lrTb"/>
            <w:noWrap/>
          </w:tcPr>
          <w:p>
            <w:pPr>
              <w:ind w:firstLine="0"/>
              <w:jc w:val="center"/>
              <w:spacing w:line="240" w:lineRule="auto"/>
              <w:widowControl w:val="off"/>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rPr>
            </w:r>
            <w:r/>
          </w:p>
        </w:tc>
        <w:tc>
          <w:tcPr>
            <w:tcW w:w="696"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1179" w:type="dxa"/>
            <w:vAlign w:val="center"/>
            <w:textDirection w:val="lrTb"/>
            <w:noWrap/>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定期维护</w:t>
            </w:r>
            <w:r/>
          </w:p>
        </w:tc>
        <w:tc>
          <w:tcPr>
            <w:tcW w:w="723" w:type="dxa"/>
            <w:vAlign w:val="center"/>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每6个月</w:t>
            </w:r>
            <w:r/>
          </w:p>
        </w:tc>
        <w:tc>
          <w:tcPr>
            <w:tcW w:w="723" w:type="dxa"/>
            <w:vAlign w:val="center"/>
            <w:vMerge w:val="continue"/>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c>
          <w:tcPr>
            <w:tcW w:w="2558"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对监测设施（含线缆及辅材）进行全面检查和保养，确保设备、设施处于正常运行状态，设备在线率不低于95%。</w:t>
            </w:r>
            <w:r/>
          </w:p>
        </w:tc>
        <w:tc>
          <w:tcPr>
            <w:tcW w:w="2616" w:type="dxa"/>
            <w:vAlign w:val="center"/>
            <w:textDirection w:val="lrTb"/>
            <w:noWrap w:val="false"/>
          </w:tcPr>
          <w:p>
            <w:pPr>
              <w:ind w:firstLine="420"/>
              <w:jc w:val="both"/>
              <w:spacing w:line="240" w:lineRule="auto"/>
              <w:widowControl w:val="off"/>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1、定期设备维护台账。未提供设备维护台账</w:t>
            </w:r>
            <w:r>
              <w:rPr>
                <w:rFonts w:hint="eastAsia" w:ascii="宋体" w:hAnsi="宋体" w:cs="Times New Roman"/>
                <w:color w:val="auto"/>
                <w:sz w:val="21"/>
                <w:highlight w:val="none"/>
                <w:lang w:val="en-US" w:eastAsia="zh-CN" w:bidi="ar"/>
              </w:rPr>
              <w:t xml:space="preserve">及带有时间地点的现场照片</w:t>
            </w:r>
            <w:r>
              <w:rPr>
                <w:rFonts w:ascii="宋体" w:hAnsi="宋体" w:cs="Times New Roman"/>
                <w:color w:val="auto"/>
                <w:sz w:val="21"/>
                <w:highlight w:val="none"/>
                <w:lang w:eastAsia="zh-CN" w:bidi="ar"/>
              </w:rPr>
              <w:t xml:space="preserve">，扣1分。2、登录系统检查。设备在线率若低于95%，每低于2%扣1分，至本考核项分数为零。</w:t>
            </w:r>
            <w:r/>
          </w:p>
        </w:tc>
      </w:tr>
      <w:tr>
        <w:trPr>
          <w:trHeight w:val="567"/>
        </w:trPr>
        <w:tc>
          <w:tcPr>
            <w:tcW w:w="543" w:type="dxa"/>
            <w:vAlign w:val="center"/>
            <w:vMerge w:val="continue"/>
            <w:textDirection w:val="lrTb"/>
            <w:noWrap/>
          </w:tcPr>
          <w:p>
            <w:pPr>
              <w:ind w:firstLine="0"/>
              <w:jc w:val="center"/>
              <w:spacing w:line="240" w:lineRule="auto"/>
              <w:widowControl w:val="off"/>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rPr>
            </w:r>
            <w:r/>
          </w:p>
        </w:tc>
        <w:tc>
          <w:tcPr>
            <w:tcW w:w="696"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1179" w:type="dxa"/>
            <w:vAlign w:val="center"/>
            <w:textDirection w:val="lrTb"/>
            <w:noWrap/>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故障维护</w:t>
            </w:r>
            <w:r/>
          </w:p>
        </w:tc>
        <w:tc>
          <w:tcPr>
            <w:tcW w:w="723" w:type="dxa"/>
            <w:vAlign w:val="center"/>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t xml:space="preserve">按需</w:t>
            </w:r>
            <w:r/>
          </w:p>
        </w:tc>
        <w:tc>
          <w:tcPr>
            <w:tcW w:w="723" w:type="dxa"/>
            <w:vAlign w:val="center"/>
            <w:vMerge w:val="continue"/>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c>
          <w:tcPr>
            <w:tcW w:w="2558"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t xml:space="preserve">对异常设备进行维护、更换等，</w:t>
            </w:r>
            <w:r>
              <w:rPr>
                <w:rFonts w:ascii="宋体" w:hAnsi="宋体" w:cs="Times New Roman"/>
                <w:color w:val="auto"/>
                <w:sz w:val="21"/>
                <w:highlight w:val="none"/>
                <w:lang w:eastAsia="zh-CN" w:bidi="ar"/>
              </w:rPr>
              <w:t xml:space="preserve">设备在线率不低于95%。</w:t>
            </w:r>
            <w:r/>
          </w:p>
        </w:tc>
        <w:tc>
          <w:tcPr>
            <w:tcW w:w="2616" w:type="dxa"/>
            <w:vAlign w:val="center"/>
            <w:textDirection w:val="lrTb"/>
            <w:noWrap w:val="false"/>
          </w:tcPr>
          <w:p>
            <w:pPr>
              <w:ind w:firstLine="420"/>
              <w:jc w:val="both"/>
              <w:spacing w:line="240" w:lineRule="auto"/>
              <w:widowControl w:val="off"/>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1、更新维护台账，未提供设备维护台账</w:t>
            </w:r>
            <w:r>
              <w:rPr>
                <w:rFonts w:hint="eastAsia" w:ascii="宋体" w:hAnsi="宋体" w:cs="Times New Roman"/>
                <w:color w:val="auto"/>
                <w:sz w:val="21"/>
                <w:highlight w:val="none"/>
                <w:lang w:val="en-US" w:eastAsia="zh-CN" w:bidi="ar"/>
              </w:rPr>
              <w:t xml:space="preserve">及带有时间地点的现场照片</w:t>
            </w:r>
            <w:r>
              <w:rPr>
                <w:rFonts w:ascii="宋体" w:hAnsi="宋体" w:cs="Times New Roman"/>
                <w:color w:val="auto"/>
                <w:sz w:val="21"/>
                <w:highlight w:val="none"/>
                <w:lang w:eastAsia="zh-CN" w:bidi="ar"/>
              </w:rPr>
              <w:t xml:space="preserve">，扣1分。2、登录系统检查。故障已经修复，设备在线率若低于95%，每低于2%扣1分，至本考核项分数为零。</w:t>
            </w:r>
            <w:r/>
          </w:p>
        </w:tc>
      </w:tr>
      <w:tr>
        <w:trPr>
          <w:trHeight w:val="567"/>
        </w:trPr>
        <w:tc>
          <w:tcPr>
            <w:tcW w:w="543" w:type="dxa"/>
            <w:vAlign w:val="center"/>
            <w:vMerge w:val="continue"/>
            <w:textDirection w:val="lrTb"/>
            <w:noWrap/>
          </w:tcPr>
          <w:p>
            <w:pPr>
              <w:ind w:firstLine="0"/>
              <w:jc w:val="center"/>
              <w:spacing w:line="240" w:lineRule="auto"/>
              <w:widowControl w:val="off"/>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rPr>
            </w:r>
            <w:r/>
          </w:p>
        </w:tc>
        <w:tc>
          <w:tcPr>
            <w:tcW w:w="696"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1179" w:type="dxa"/>
            <w:vAlign w:val="center"/>
            <w:textDirection w:val="lrTb"/>
            <w:noWrap/>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专项维护</w:t>
            </w:r>
            <w:r/>
          </w:p>
        </w:tc>
        <w:tc>
          <w:tcPr>
            <w:tcW w:w="723" w:type="dxa"/>
            <w:vAlign w:val="center"/>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t xml:space="preserve">按需</w:t>
            </w:r>
            <w:r/>
          </w:p>
        </w:tc>
        <w:tc>
          <w:tcPr>
            <w:tcW w:w="723" w:type="dxa"/>
            <w:vAlign w:val="center"/>
            <w:vMerge w:val="continue"/>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c>
          <w:tcPr>
            <w:tcW w:w="2558"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对强（风）、超限车辆过桥、车船撞击、雷暴、地震、火灾、洪水等不同灾害或突发事件发生前后，开展系统针对性排查和维护工作，并提供相应报告。</w:t>
            </w:r>
            <w:r/>
          </w:p>
        </w:tc>
        <w:tc>
          <w:tcPr>
            <w:tcW w:w="2616" w:type="dxa"/>
            <w:vAlign w:val="center"/>
            <w:textDirection w:val="lrTb"/>
            <w:noWrap w:val="false"/>
          </w:tcPr>
          <w:p>
            <w:pPr>
              <w:ind w:firstLine="42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提供专项维护报告</w:t>
            </w:r>
            <w:r>
              <w:rPr>
                <w:rFonts w:hint="eastAsia" w:ascii="宋体" w:hAnsi="宋体" w:cs="Times New Roman"/>
                <w:color w:val="auto"/>
                <w:sz w:val="21"/>
                <w:highlight w:val="none"/>
                <w:lang w:val="en-US" w:eastAsia="zh-CN" w:bidi="ar"/>
              </w:rPr>
              <w:t xml:space="preserve">及带有时间地点的现场照片</w:t>
            </w:r>
            <w:r>
              <w:rPr>
                <w:rFonts w:ascii="宋体" w:hAnsi="宋体" w:cs="Times New Roman"/>
                <w:color w:val="auto"/>
                <w:sz w:val="21"/>
                <w:highlight w:val="none"/>
                <w:lang w:eastAsia="zh-CN" w:bidi="ar"/>
              </w:rPr>
              <w:t xml:space="preserve">，未在规定运维响应时间内开展专项维护并提供报告</w:t>
            </w:r>
            <w:r>
              <w:rPr>
                <w:rFonts w:hint="eastAsia" w:ascii="宋体" w:hAnsi="宋体" w:cs="Times New Roman"/>
                <w:color w:val="auto"/>
                <w:sz w:val="21"/>
                <w:highlight w:val="none"/>
                <w:lang w:val="en-US" w:eastAsia="zh-CN" w:bidi="ar"/>
              </w:rPr>
              <w:t xml:space="preserve">及照片</w:t>
            </w:r>
            <w:r>
              <w:rPr>
                <w:rFonts w:ascii="宋体" w:hAnsi="宋体" w:cs="Times New Roman"/>
                <w:color w:val="auto"/>
                <w:sz w:val="21"/>
                <w:highlight w:val="none"/>
                <w:lang w:eastAsia="zh-CN" w:bidi="ar"/>
              </w:rPr>
              <w:t xml:space="preserve">，单次扣1分。</w:t>
            </w:r>
            <w:r/>
          </w:p>
        </w:tc>
      </w:tr>
      <w:tr>
        <w:trPr>
          <w:trHeight w:val="567"/>
        </w:trPr>
        <w:tc>
          <w:tcPr>
            <w:tcW w:w="543" w:type="dxa"/>
            <w:vAlign w:val="center"/>
            <w:vMerge w:val="continue"/>
            <w:textDirection w:val="lrTb"/>
            <w:noWrap/>
          </w:tcPr>
          <w:p>
            <w:pPr>
              <w:ind w:firstLine="0"/>
              <w:jc w:val="center"/>
              <w:spacing w:line="240" w:lineRule="auto"/>
              <w:widowControl w:val="off"/>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rPr>
            </w:r>
            <w:r/>
          </w:p>
        </w:tc>
        <w:tc>
          <w:tcPr>
            <w:tcW w:w="696"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1179" w:type="dxa"/>
            <w:vAlign w:val="center"/>
            <w:textDirection w:val="lrTb"/>
            <w:noWrap/>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结构保护</w:t>
            </w:r>
            <w:r/>
          </w:p>
        </w:tc>
        <w:tc>
          <w:tcPr>
            <w:tcW w:w="723" w:type="dxa"/>
            <w:vAlign w:val="center"/>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t xml:space="preserve">按需</w:t>
            </w:r>
            <w:r/>
          </w:p>
        </w:tc>
        <w:tc>
          <w:tcPr>
            <w:tcW w:w="723" w:type="dxa"/>
            <w:vAlign w:val="center"/>
            <w:vMerge w:val="continue"/>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c>
          <w:tcPr>
            <w:tcW w:w="2558"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t xml:space="preserve">硬件运维过程中</w:t>
            </w:r>
            <w:r>
              <w:rPr>
                <w:rFonts w:ascii="宋体" w:hAnsi="宋体" w:cs="Times New Roman"/>
                <w:color w:val="auto"/>
                <w:sz w:val="21"/>
                <w:highlight w:val="none"/>
                <w:lang w:eastAsia="zh-CN" w:bidi="ar"/>
              </w:rPr>
              <w:t xml:space="preserve">不影响桥梁结构承载能力和正常使用功能。</w:t>
            </w:r>
            <w:r>
              <w:rPr>
                <w:rFonts w:ascii="宋体" w:hAnsi="宋体" w:cs="Times New Roman"/>
                <w:color w:val="auto"/>
                <w:sz w:val="21"/>
                <w:highlight w:val="none"/>
                <w:lang w:eastAsia="zh-CN"/>
              </w:rPr>
              <w:t xml:space="preserve"> </w:t>
            </w:r>
            <w:r/>
          </w:p>
        </w:tc>
        <w:tc>
          <w:tcPr>
            <w:tcW w:w="2616" w:type="dxa"/>
            <w:vAlign w:val="center"/>
            <w:textDirection w:val="lrTb"/>
            <w:noWrap w:val="false"/>
          </w:tcPr>
          <w:p>
            <w:pPr>
              <w:ind w:firstLine="42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现场检查。</w:t>
            </w:r>
            <w:r>
              <w:rPr>
                <w:rFonts w:ascii="宋体" w:hAnsi="宋体" w:cs="Times New Roman"/>
                <w:color w:val="auto"/>
                <w:sz w:val="21"/>
                <w:highlight w:val="none"/>
                <w:lang w:eastAsia="zh-CN"/>
              </w:rPr>
              <w:t xml:space="preserve">硬件运维过程中</w:t>
            </w:r>
            <w:r>
              <w:rPr>
                <w:rFonts w:ascii="宋体" w:hAnsi="宋体" w:cs="Times New Roman"/>
                <w:color w:val="auto"/>
                <w:sz w:val="21"/>
                <w:highlight w:val="none"/>
                <w:lang w:eastAsia="zh-CN" w:bidi="ar"/>
              </w:rPr>
              <w:t xml:space="preserve">对桥梁结构、防腐等防护工程造成损坏或造成局部损坏，未提前报备且未及时修复，单次扣1分。</w:t>
            </w:r>
            <w:r/>
          </w:p>
        </w:tc>
      </w:tr>
      <w:tr>
        <w:trPr>
          <w:trHeight w:val="567"/>
        </w:trPr>
        <w:tc>
          <w:tcPr>
            <w:tcW w:w="543" w:type="dxa"/>
            <w:vAlign w:val="center"/>
            <w:vMerge w:val="restart"/>
            <w:textDirection w:val="lrTb"/>
            <w:noWrap w:val="false"/>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4</w:t>
            </w:r>
            <w:r/>
          </w:p>
        </w:tc>
        <w:tc>
          <w:tcPr>
            <w:tcW w:w="696" w:type="dxa"/>
            <w:vAlign w:val="center"/>
            <w:vMerge w:val="restart"/>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监测数据分析与应用</w:t>
            </w:r>
            <w:r/>
          </w:p>
        </w:tc>
        <w:tc>
          <w:tcPr>
            <w:tcW w:w="1179"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预警与应急响应支持</w:t>
            </w:r>
            <w:r/>
          </w:p>
        </w:tc>
        <w:tc>
          <w:tcPr>
            <w:tcW w:w="723" w:type="dxa"/>
            <w:vAlign w:val="center"/>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rPr>
              <w:t xml:space="preserve">按需</w:t>
            </w:r>
            <w:r/>
          </w:p>
        </w:tc>
        <w:tc>
          <w:tcPr>
            <w:tcW w:w="723" w:type="dxa"/>
            <w:vAlign w:val="center"/>
            <w:vMerge w:val="restart"/>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30分</w:t>
            </w:r>
            <w:r/>
          </w:p>
        </w:tc>
        <w:tc>
          <w:tcPr>
            <w:tcW w:w="2558"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建立全天候结构安全监测预警与应急响应机制，提供桥梁结构应急安全评估报告及决策技术咨询，处理闭环。</w:t>
            </w:r>
            <w:r/>
          </w:p>
        </w:tc>
        <w:tc>
          <w:tcPr>
            <w:tcW w:w="2616" w:type="dxa"/>
            <w:vAlign w:val="center"/>
            <w:textDirection w:val="lrTb"/>
            <w:noWrap w:val="false"/>
          </w:tcPr>
          <w:p>
            <w:pPr>
              <w:ind w:firstLine="420"/>
              <w:jc w:val="both"/>
              <w:spacing w:line="240" w:lineRule="auto"/>
              <w:widowControl w:val="off"/>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提供应急安全评估报告。未在规定运维时间内提供应急响应报告，单</w:t>
            </w:r>
            <w:r>
              <w:rPr>
                <w:rFonts w:hint="eastAsia" w:ascii="宋体" w:hAnsi="宋体" w:cs="Times New Roman"/>
                <w:color w:val="auto"/>
                <w:sz w:val="21"/>
                <w:highlight w:val="none"/>
                <w:lang w:eastAsia="zh-CN" w:bidi="ar"/>
              </w:rPr>
              <w:t xml:space="preserve">次</w:t>
            </w:r>
            <w:r>
              <w:rPr>
                <w:rFonts w:ascii="宋体" w:hAnsi="宋体" w:cs="Times New Roman"/>
                <w:color w:val="auto"/>
                <w:sz w:val="21"/>
                <w:highlight w:val="none"/>
                <w:lang w:eastAsia="zh-CN" w:bidi="ar"/>
              </w:rPr>
              <w:t xml:space="preserve">扣3分。</w:t>
            </w:r>
            <w:r/>
          </w:p>
        </w:tc>
      </w:tr>
      <w:tr>
        <w:trPr>
          <w:trHeight w:val="567"/>
        </w:trPr>
        <w:tc>
          <w:tcPr>
            <w:tcW w:w="543" w:type="dxa"/>
            <w:vAlign w:val="center"/>
            <w:vMerge w:val="continue"/>
            <w:textDirection w:val="lrTb"/>
            <w:noWrap w:val="false"/>
          </w:tcPr>
          <w:p>
            <w:pPr>
              <w:ind w:firstLine="0"/>
              <w:jc w:val="center"/>
              <w:spacing w:line="240" w:lineRule="auto"/>
              <w:widowControl w:val="off"/>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rPr>
            </w:r>
            <w:r/>
          </w:p>
        </w:tc>
        <w:tc>
          <w:tcPr>
            <w:tcW w:w="696"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1179"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运营监测数据分析</w:t>
            </w:r>
            <w:r/>
          </w:p>
        </w:tc>
        <w:tc>
          <w:tcPr>
            <w:tcW w:w="723" w:type="dxa"/>
            <w:vAlign w:val="center"/>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每月</w:t>
            </w:r>
            <w:r/>
          </w:p>
        </w:tc>
        <w:tc>
          <w:tcPr>
            <w:tcW w:w="723" w:type="dxa"/>
            <w:vAlign w:val="center"/>
            <w:vMerge w:val="continue"/>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c>
          <w:tcPr>
            <w:tcW w:w="2558"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提供单桥梁日常运营状态监测数据分析月报告。</w:t>
            </w:r>
            <w:r/>
          </w:p>
        </w:tc>
        <w:tc>
          <w:tcPr>
            <w:tcW w:w="2616" w:type="dxa"/>
            <w:vAlign w:val="center"/>
            <w:textDirection w:val="lrTb"/>
            <w:noWrap w:val="false"/>
          </w:tcPr>
          <w:p>
            <w:pPr>
              <w:ind w:firstLine="42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月报告。未在规定运维响应时间内数据分析报告，单桥扣2分。出现报告内容缺失，数据错误、报告质量不高等问题，单次扣2分。</w:t>
            </w:r>
            <w:r/>
          </w:p>
        </w:tc>
      </w:tr>
      <w:tr>
        <w:trPr>
          <w:trHeight w:val="567"/>
        </w:trPr>
        <w:tc>
          <w:tcPr>
            <w:tcW w:w="543" w:type="dxa"/>
            <w:vAlign w:val="center"/>
            <w:vMerge w:val="continue"/>
            <w:textDirection w:val="lrTb"/>
            <w:noWrap w:val="false"/>
          </w:tcPr>
          <w:p>
            <w:pPr>
              <w:ind w:firstLine="0"/>
              <w:jc w:val="center"/>
              <w:spacing w:line="240" w:lineRule="auto"/>
              <w:widowControl w:val="off"/>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rPr>
            </w:r>
            <w:r/>
          </w:p>
        </w:tc>
        <w:tc>
          <w:tcPr>
            <w:tcW w:w="696" w:type="dxa"/>
            <w:vAlign w:val="center"/>
            <w:vMerge w:val="continue"/>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r>
            <w:r/>
          </w:p>
        </w:tc>
        <w:tc>
          <w:tcPr>
            <w:tcW w:w="1179"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评估与运营决策支持</w:t>
            </w:r>
            <w:r/>
          </w:p>
        </w:tc>
        <w:tc>
          <w:tcPr>
            <w:tcW w:w="723" w:type="dxa"/>
            <w:vAlign w:val="center"/>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t xml:space="preserve">按需</w:t>
            </w:r>
            <w:r/>
          </w:p>
        </w:tc>
        <w:tc>
          <w:tcPr>
            <w:tcW w:w="723" w:type="dxa"/>
            <w:vAlign w:val="center"/>
            <w:vMerge w:val="continue"/>
            <w:textDirection w:val="lrTb"/>
            <w:noWrap w:val="false"/>
          </w:tcPr>
          <w:p>
            <w:pPr>
              <w:ind w:firstLine="0"/>
              <w:jc w:val="center"/>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c>
          <w:tcPr>
            <w:tcW w:w="2558"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根据掌握的资料和桥梁现场情况，及时对桥梁结构安全风险进行全面系统</w:t>
            </w:r>
            <w:r>
              <w:rPr>
                <w:rFonts w:hint="eastAsia" w:ascii="宋体" w:hAnsi="宋体" w:cs="Times New Roman"/>
                <w:color w:val="auto"/>
                <w:sz w:val="21"/>
                <w:highlight w:val="none"/>
                <w:lang w:eastAsia="zh-CN" w:bidi="ar"/>
              </w:rPr>
              <w:t xml:space="preserve">地</w:t>
            </w:r>
            <w:r>
              <w:rPr>
                <w:rFonts w:ascii="宋体" w:hAnsi="宋体" w:cs="Times New Roman"/>
                <w:color w:val="auto"/>
                <w:sz w:val="21"/>
                <w:highlight w:val="none"/>
                <w:lang w:eastAsia="zh-CN" w:bidi="ar"/>
              </w:rPr>
              <w:t xml:space="preserve">梳理辨识与分析。</w:t>
            </w:r>
            <w:r/>
          </w:p>
        </w:tc>
        <w:tc>
          <w:tcPr>
            <w:tcW w:w="2616" w:type="dxa"/>
            <w:vAlign w:val="center"/>
            <w:textDirection w:val="lrTb"/>
            <w:noWrap w:val="false"/>
          </w:tcPr>
          <w:p>
            <w:pPr>
              <w:ind w:firstLine="420"/>
              <w:jc w:val="both"/>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bidi="ar"/>
              </w:rPr>
              <w:t xml:space="preserve">未对桥梁结构安全风险进行全面系统</w:t>
            </w:r>
            <w:r>
              <w:rPr>
                <w:rFonts w:hint="eastAsia" w:ascii="宋体" w:hAnsi="宋体" w:cs="Times New Roman"/>
                <w:color w:val="auto"/>
                <w:sz w:val="21"/>
                <w:highlight w:val="none"/>
                <w:lang w:eastAsia="zh-CN" w:bidi="ar"/>
              </w:rPr>
              <w:t xml:space="preserve">地</w:t>
            </w:r>
            <w:r>
              <w:rPr>
                <w:rFonts w:ascii="宋体" w:hAnsi="宋体" w:cs="Times New Roman"/>
                <w:color w:val="auto"/>
                <w:sz w:val="21"/>
                <w:highlight w:val="none"/>
                <w:lang w:eastAsia="zh-CN" w:bidi="ar"/>
              </w:rPr>
              <w:t xml:space="preserve">梳理辨识与分析，造成结构安全风险事件发生，单次扣3分。</w:t>
            </w:r>
            <w:r/>
          </w:p>
        </w:tc>
      </w:tr>
      <w:tr>
        <w:trPr>
          <w:trHeight w:val="567"/>
        </w:trPr>
        <w:tc>
          <w:tcPr>
            <w:tcW w:w="543"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rPr>
            </w:pPr>
            <w:r>
              <w:rPr>
                <w:rFonts w:ascii="宋体" w:hAnsi="宋体" w:cs="Times New Roman"/>
                <w:b/>
                <w:bCs/>
                <w:color w:val="auto"/>
                <w:sz w:val="21"/>
                <w:highlight w:val="none"/>
                <w:lang w:eastAsia="zh-CN" w:bidi="ar"/>
              </w:rPr>
              <w:t xml:space="preserve">5</w:t>
            </w:r>
            <w:r/>
          </w:p>
        </w:tc>
        <w:tc>
          <w:tcPr>
            <w:tcW w:w="696"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安全生产</w:t>
            </w:r>
            <w:r/>
          </w:p>
        </w:tc>
        <w:tc>
          <w:tcPr>
            <w:tcW w:w="1179" w:type="dxa"/>
            <w:vAlign w:val="center"/>
            <w:textDirection w:val="lrTb"/>
            <w:noWrap w:val="false"/>
          </w:tcPr>
          <w:p>
            <w:pPr>
              <w:ind w:firstLine="0"/>
              <w:jc w:val="center"/>
              <w:spacing w:line="240" w:lineRule="auto"/>
              <w:rPr>
                <w:rFonts w:ascii="宋体" w:hAnsi="宋体" w:cs="Times New Roman"/>
                <w:b/>
                <w:bCs/>
                <w:color w:val="auto"/>
                <w:sz w:val="21"/>
                <w:highlight w:val="none"/>
                <w:lang w:eastAsia="zh-CN" w:bidi="ar"/>
              </w:rPr>
            </w:pPr>
            <w:r>
              <w:rPr>
                <w:rFonts w:ascii="宋体" w:hAnsi="宋体" w:cs="Times New Roman"/>
                <w:b/>
                <w:bCs/>
                <w:color w:val="auto"/>
                <w:sz w:val="21"/>
                <w:highlight w:val="none"/>
                <w:lang w:eastAsia="zh-CN" w:bidi="ar"/>
              </w:rPr>
              <w:t xml:space="preserve">安全生产教育及责任事故</w:t>
            </w:r>
            <w:r/>
          </w:p>
        </w:tc>
        <w:tc>
          <w:tcPr>
            <w:tcW w:w="723" w:type="dxa"/>
            <w:vAlign w:val="center"/>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每月</w:t>
            </w:r>
            <w:r/>
          </w:p>
        </w:tc>
        <w:tc>
          <w:tcPr>
            <w:tcW w:w="723" w:type="dxa"/>
            <w:vAlign w:val="center"/>
            <w:textDirection w:val="lrTb"/>
            <w:noWrap w:val="false"/>
          </w:tcPr>
          <w:p>
            <w:pPr>
              <w:ind w:firstLine="0"/>
              <w:jc w:val="center"/>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扣分项</w:t>
            </w:r>
            <w:r>
              <w:rPr>
                <w:rFonts w:ascii="宋体" w:hAnsi="宋体" w:cs="Times New Roman"/>
                <w:color w:val="auto"/>
                <w:sz w:val="21"/>
                <w:highlight w:val="none"/>
                <w:lang w:eastAsia="zh-CN"/>
              </w:rPr>
              <w:t xml:space="preserve"> </w:t>
            </w:r>
            <w:r/>
          </w:p>
        </w:tc>
        <w:tc>
          <w:tcPr>
            <w:tcW w:w="2558" w:type="dxa"/>
            <w:vAlign w:val="center"/>
            <w:textDirection w:val="lrTb"/>
            <w:noWrap w:val="false"/>
          </w:tcPr>
          <w:p>
            <w:pPr>
              <w:ind w:firstLine="0"/>
              <w:jc w:val="both"/>
              <w:spacing w:line="240" w:lineRule="auto"/>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开展系统维护人员安全生产教育，安全防护措施到位</w:t>
            </w:r>
            <w:r/>
          </w:p>
        </w:tc>
        <w:tc>
          <w:tcPr>
            <w:tcW w:w="2616" w:type="dxa"/>
            <w:vAlign w:val="center"/>
            <w:textDirection w:val="lrTb"/>
            <w:noWrap w:val="false"/>
          </w:tcPr>
          <w:p>
            <w:pPr>
              <w:ind w:firstLine="420"/>
              <w:jc w:val="both"/>
              <w:spacing w:line="240" w:lineRule="auto"/>
              <w:widowControl w:val="off"/>
              <w:rPr>
                <w:rFonts w:ascii="宋体" w:hAnsi="宋体" w:cs="Times New Roman"/>
                <w:color w:val="auto"/>
                <w:sz w:val="21"/>
                <w:highlight w:val="none"/>
                <w:lang w:eastAsia="zh-CN" w:bidi="ar"/>
              </w:rPr>
            </w:pPr>
            <w:r>
              <w:rPr>
                <w:rFonts w:ascii="宋体" w:hAnsi="宋体" w:cs="Times New Roman"/>
                <w:color w:val="auto"/>
                <w:sz w:val="21"/>
                <w:highlight w:val="none"/>
                <w:lang w:eastAsia="zh-CN" w:bidi="ar"/>
              </w:rPr>
              <w:t xml:space="preserve">根据安全生产事故等级，单次扣1-5分。</w:t>
            </w:r>
            <w:r/>
          </w:p>
        </w:tc>
      </w:tr>
    </w:tbl>
    <w:p>
      <w:pPr>
        <w:pStyle w:val="944"/>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四、运维服务人员要求</w:t>
      </w:r>
      <w:r/>
    </w:p>
    <w:p>
      <w:pPr>
        <w:ind w:firstLine="439"/>
        <w:rPr>
          <w:color w:val="auto"/>
          <w:highlight w:val="none"/>
          <w:lang w:eastAsia="zh-CN"/>
        </w:rPr>
      </w:pPr>
      <w:r>
        <w:rPr>
          <w:rFonts w:hint="eastAsia"/>
          <w:color w:val="auto"/>
          <w:highlight w:val="none"/>
          <w:lang w:eastAsia="zh-CN"/>
        </w:rPr>
        <w:t xml:space="preserve">人员的数量、资质要求等应满足合同相应要求，在相关费用报价中充分考虑。中标人提供整体技术支持运维人员，一名项目负责人，两名运维人员，应有措施能够保证上述工程师六小时到达现场提供技术支持服务。运维人员必须为供方自有员工，正常缴纳社会保险（包括工伤保险）。</w:t>
      </w:r>
      <w:r/>
    </w:p>
    <w:p>
      <w:pPr>
        <w:rPr>
          <w:rFonts w:ascii="宋体" w:hAnsi="宋体" w:cs="宋体"/>
          <w:b/>
          <w:bCs/>
          <w:color w:val="auto"/>
          <w:sz w:val="28"/>
          <w:szCs w:val="28"/>
          <w:highlight w:val="none"/>
          <w:lang w:eastAsia="zh-CN"/>
        </w:rPr>
      </w:pPr>
      <w:r/>
      <w:bookmarkStart w:id="22" w:name="_Toc26072"/>
      <w:r>
        <w:rPr>
          <w:rFonts w:hint="eastAsia" w:ascii="宋体" w:hAnsi="宋体" w:cs="宋体"/>
          <w:b/>
          <w:bCs/>
          <w:color w:val="auto"/>
          <w:sz w:val="28"/>
          <w:szCs w:val="28"/>
          <w:highlight w:val="none"/>
          <w:lang w:eastAsia="zh-CN"/>
        </w:rPr>
        <w:br w:type="page" w:clear="all"/>
      </w:r>
      <w:r/>
    </w:p>
    <w:p>
      <w:pPr>
        <w:ind w:firstLine="0"/>
        <w:jc w:val="center"/>
        <w:widowControl w:val="off"/>
        <w:rPr>
          <w:rFonts w:ascii="宋体" w:hAnsi="宋体" w:cs="宋体"/>
          <w:b/>
          <w:bCs/>
          <w:color w:val="auto"/>
          <w:sz w:val="28"/>
          <w:szCs w:val="28"/>
          <w:highlight w:val="none"/>
          <w:lang w:eastAsia="zh-CN"/>
        </w:rPr>
        <w:outlineLvl w:val="0"/>
      </w:pPr>
      <w:r>
        <w:rPr>
          <w:rFonts w:hint="eastAsia" w:ascii="宋体" w:hAnsi="宋体" w:cs="宋体"/>
          <w:b/>
          <w:bCs/>
          <w:color w:val="auto"/>
          <w:sz w:val="28"/>
          <w:szCs w:val="28"/>
          <w:highlight w:val="none"/>
          <w:lang w:eastAsia="zh-CN"/>
        </w:rPr>
        <w:t xml:space="preserve">四、合同书（格式文本）</w:t>
      </w:r>
      <w:bookmarkEnd w:id="22"/>
      <w:r/>
      <w:r/>
    </w:p>
    <w:p>
      <w:pPr>
        <w:ind w:firstLine="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甲方（采购人）：</w:t>
      </w:r>
      <w:r>
        <w:rPr>
          <w:rFonts w:hint="eastAsia" w:ascii="宋体" w:hAnsi="宋体" w:cs="宋体"/>
          <w:bCs/>
          <w:color w:val="auto"/>
          <w:szCs w:val="24"/>
          <w:highlight w:val="none"/>
          <w:u w:val="single"/>
          <w:lang w:eastAsia="zh-CN"/>
        </w:rPr>
        <w:t xml:space="preserve">                         </w:t>
      </w:r>
      <w:r/>
    </w:p>
    <w:p>
      <w:pPr>
        <w:ind w:firstLine="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乙方（中标方）：</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一、政府采购编号：</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二、采购内容：</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三、中标总金额：人民币（大写）</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元；人民币（小写）</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元</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四、质量和服务要求及验收标准：</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五、交货期限和服务期限：</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六、交付地点和方式：</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七、货款支付步骤和办法：</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八、违约责任：</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九、解决争议的方式：</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十、其他事项：</w:t>
      </w:r>
      <w:r>
        <w:rPr>
          <w:rFonts w:hint="eastAsia" w:ascii="宋体" w:hAnsi="宋体" w:cs="宋体"/>
          <w:bCs/>
          <w:color w:val="auto"/>
          <w:szCs w:val="24"/>
          <w:highlight w:val="none"/>
          <w:u w:val="single"/>
          <w:lang w:eastAsia="zh-CN"/>
        </w:rPr>
        <w:t xml:space="preserve">                                                         </w:t>
      </w:r>
      <w:r/>
    </w:p>
    <w:p>
      <w:pPr>
        <w:ind w:firstLine="480"/>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十一、合同不可分割部分：</w:t>
      </w:r>
      <w:r/>
    </w:p>
    <w:p>
      <w:pPr>
        <w:ind w:firstLine="480"/>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招标文件、投标文件、合同条款及中标通知书，乙方在投标、评标过程中所作其他有关承诺、声明、书面澄清等均为合同不可分割的部分，与主合同具有同等法律效力。</w:t>
      </w:r>
      <w:r/>
    </w:p>
    <w:p>
      <w:pPr>
        <w:ind w:firstLine="480"/>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十二、合同备案：</w:t>
      </w:r>
      <w:r/>
    </w:p>
    <w:p>
      <w:pPr>
        <w:ind w:firstLine="480"/>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合同一式伍份，甲乙双方各执贰份，采购代理机构壹份。</w:t>
      </w:r>
      <w:r/>
    </w:p>
    <w:p>
      <w:pPr>
        <w:ind w:firstLine="480"/>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十三、合同生效：</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本合同由甲乙双方签字、盖章，并经</w:t>
      </w:r>
      <w:r>
        <w:rPr>
          <w:rFonts w:hint="eastAsia" w:ascii="宋体" w:hAnsi="宋体" w:cs="宋体"/>
          <w:b/>
          <w:color w:val="auto"/>
          <w:szCs w:val="24"/>
          <w:highlight w:val="none"/>
          <w:lang w:eastAsia="zh-CN"/>
        </w:rPr>
        <w:t xml:space="preserve">江苏万享通咨询有限公司</w:t>
      </w:r>
      <w:r>
        <w:rPr>
          <w:rFonts w:hint="eastAsia" w:ascii="宋体" w:hAnsi="宋体" w:cs="宋体"/>
          <w:bCs/>
          <w:color w:val="auto"/>
          <w:szCs w:val="24"/>
          <w:highlight w:val="none"/>
          <w:lang w:eastAsia="zh-CN"/>
        </w:rPr>
        <w:t xml:space="preserve">见证后生效。</w:t>
      </w:r>
      <w:r/>
    </w:p>
    <w:p>
      <w:pPr>
        <w:ind w:firstLine="4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甲方（采购人）：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（盖章）    乙方（中标方）：</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（盖章）</w:t>
      </w:r>
      <w:r/>
    </w:p>
    <w:p>
      <w:pPr>
        <w:ind w:firstLine="4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法定（授权）代表人：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     法定（授权）代表人：</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年</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月</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日           </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年</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月</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日</w:t>
      </w:r>
      <w:r/>
    </w:p>
    <w:p>
      <w:pPr>
        <w:ind w:firstLine="4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乙方户名：</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乙方开户银行：</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乙方账号：</w:t>
      </w:r>
      <w:r>
        <w:rPr>
          <w:rFonts w:hint="eastAsia" w:ascii="宋体" w:hAnsi="宋体" w:cs="宋体"/>
          <w:bCs/>
          <w:color w:val="auto"/>
          <w:szCs w:val="24"/>
          <w:highlight w:val="none"/>
          <w:u w:val="single"/>
          <w:lang w:eastAsia="zh-CN"/>
        </w:rPr>
        <w:t xml:space="preserve">                      </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见证方：</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▲备注：甲乙双方必须以本格式文本，按照合同条款拟订合同。</w:t>
      </w:r>
      <w:r/>
    </w:p>
    <w:p>
      <w:pPr>
        <w:ind w:firstLine="480"/>
        <w:rPr>
          <w:rFonts w:ascii="宋体" w:hAnsi="宋体" w:cs="宋体"/>
          <w:bCs/>
          <w:color w:val="auto"/>
          <w:szCs w:val="24"/>
          <w:highlight w:val="none"/>
          <w:lang w:eastAsia="zh-CN"/>
        </w:rPr>
        <w:sectPr>
          <w:footerReference w:type="default" r:id="rId13"/>
          <w:footnotePr/>
          <w:endnotePr/>
          <w:type w:val="nextPage"/>
          <w:pgSz w:w="11906" w:h="16838" w:orient="portrait"/>
          <w:pgMar w:top="1440" w:right="1134" w:bottom="1440" w:left="1134" w:header="851" w:footer="992" w:gutter="0"/>
          <w:pgNumType w:start="1"/>
          <w:cols w:num="1" w:sep="0" w:space="1701" w:equalWidth="1"/>
          <w:docGrid w:linePitch="360"/>
        </w:sectPr>
      </w:pPr>
      <w:r>
        <w:rPr>
          <w:rFonts w:ascii="宋体" w:hAnsi="宋体" w:cs="宋体"/>
          <w:bCs/>
          <w:color w:val="auto"/>
          <w:szCs w:val="24"/>
          <w:highlight w:val="none"/>
          <w:lang w:eastAsia="zh-CN"/>
        </w:rPr>
      </w:r>
      <w:r/>
    </w:p>
    <w:p>
      <w:pPr>
        <w:ind w:firstLine="562"/>
        <w:jc w:val="center"/>
        <w:widowControl w:val="off"/>
        <w:rPr>
          <w:rFonts w:ascii="宋体" w:hAnsi="宋体" w:cs="宋体"/>
          <w:b/>
          <w:color w:val="auto"/>
          <w:szCs w:val="24"/>
          <w:highlight w:val="none"/>
          <w:u w:val="single"/>
          <w:lang w:eastAsia="zh-CN"/>
        </w:rPr>
      </w:pPr>
      <w:r>
        <w:rPr>
          <w:rFonts w:hint="eastAsia" w:ascii="宋体" w:hAnsi="宋体" w:cs="宋体"/>
          <w:b/>
          <w:bCs/>
          <w:color w:val="auto"/>
          <w:sz w:val="28"/>
          <w:szCs w:val="28"/>
          <w:highlight w:val="none"/>
          <w:lang w:eastAsia="zh-CN"/>
        </w:rPr>
        <w:t xml:space="preserve">合同条款（格式文本）</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根据招标文件和该文件的中标通知书及供方投标文件，供需双方就此次兴塘大桥桥梁智慧监测系统项目及相关问题，同意按下列条款规定执行。</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（一）合同内容：需方向供方购买</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（二）价格及支付：</w:t>
      </w:r>
      <w:r/>
    </w:p>
    <w:p>
      <w:pPr>
        <w:ind w:firstLine="480"/>
        <w:jc w:val="both"/>
        <w:widowControl w:val="off"/>
        <w:tabs>
          <w:tab w:val="left" w:pos="525" w:leader="none"/>
          <w:tab w:val="left" w:pos="1050" w:leader="none"/>
          <w:tab w:val="left" w:pos="115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1.按此次中标价格执行，合同总标的额为</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元。</w:t>
      </w:r>
      <w:r/>
    </w:p>
    <w:p>
      <w:pPr>
        <w:ind w:firstLine="480"/>
        <w:jc w:val="both"/>
        <w:widowControl w:val="off"/>
        <w:tabs>
          <w:tab w:val="left" w:pos="1050" w:leader="none"/>
        </w:tabs>
        <w:rPr>
          <w:rFonts w:ascii="宋体" w:hAnsi="宋体" w:cs="宋体"/>
          <w:b/>
          <w:bCs/>
          <w:color w:val="auto"/>
          <w:szCs w:val="20"/>
          <w:highlight w:val="none"/>
          <w:u w:val="single"/>
          <w:lang w:eastAsia="zh-CN"/>
        </w:rPr>
      </w:pPr>
      <w:r>
        <w:rPr>
          <w:rFonts w:hint="eastAsia" w:ascii="宋体" w:hAnsi="宋体" w:cs="宋体"/>
          <w:color w:val="auto"/>
          <w:szCs w:val="24"/>
          <w:highlight w:val="none"/>
          <w:lang w:eastAsia="zh-CN"/>
        </w:rPr>
        <w:t xml:space="preserve">2.付款方式：</w:t>
      </w:r>
      <w:r>
        <w:rPr>
          <w:rFonts w:hint="eastAsia" w:ascii="宋体" w:hAnsi="宋体" w:cs="宋体"/>
          <w:b/>
          <w:bCs/>
          <w:color w:val="auto"/>
          <w:szCs w:val="20"/>
          <w:highlight w:val="none"/>
          <w:u w:val="single"/>
          <w:lang w:eastAsia="zh-CN"/>
        </w:rPr>
        <w:t xml:space="preserve">（1）合同正式签订后支付合同金额的30%（项目预付款）；（2）完成桥梁监测硬件安装与调试工作并完成履约验收（详见《政府采购履约验收书》）后支付到合同金额的</w:t>
      </w:r>
      <w:r>
        <w:rPr>
          <w:rFonts w:hint="eastAsia" w:ascii="宋体" w:hAnsi="宋体" w:cs="宋体"/>
          <w:b/>
          <w:bCs/>
          <w:color w:val="auto"/>
          <w:szCs w:val="20"/>
          <w:highlight w:val="none"/>
          <w:u w:val="single"/>
          <w:lang w:val="en-US" w:eastAsia="zh-CN"/>
        </w:rPr>
        <w:t xml:space="preserve">75</w:t>
      </w:r>
      <w:r>
        <w:rPr>
          <w:rFonts w:hint="eastAsia" w:ascii="宋体" w:hAnsi="宋体" w:cs="宋体"/>
          <w:b/>
          <w:bCs/>
          <w:color w:val="auto"/>
          <w:szCs w:val="20"/>
          <w:highlight w:val="none"/>
          <w:u w:val="single"/>
          <w:lang w:eastAsia="zh-CN"/>
        </w:rPr>
        <w:t xml:space="preserve">%；（3）质保期满后支付合同金额的</w:t>
      </w:r>
      <w:r>
        <w:rPr>
          <w:rFonts w:hint="eastAsia" w:ascii="宋体" w:hAnsi="宋体" w:cs="宋体"/>
          <w:b/>
          <w:bCs/>
          <w:color w:val="auto"/>
          <w:szCs w:val="20"/>
          <w:highlight w:val="none"/>
          <w:u w:val="single"/>
          <w:lang w:val="en-US" w:eastAsia="zh-CN"/>
        </w:rPr>
        <w:t xml:space="preserve">25</w:t>
      </w:r>
      <w:bookmarkStart w:id="38" w:name="_GoBack"/>
      <w:r/>
      <w:bookmarkEnd w:id="38"/>
      <w:r>
        <w:rPr>
          <w:rFonts w:hint="eastAsia" w:ascii="宋体" w:hAnsi="宋体" w:cs="宋体"/>
          <w:b/>
          <w:bCs/>
          <w:color w:val="auto"/>
          <w:szCs w:val="20"/>
          <w:highlight w:val="none"/>
          <w:u w:val="single"/>
          <w:lang w:eastAsia="zh-CN"/>
        </w:rPr>
        <w:t xml:space="preserve">%。（付款前乙方应当开具相应增值税发票。项目分段验收对应付款节点开展，每阶段验收合格后付款。验收项目有两项及以上不合格的，按每一项扣除2%合同价款（每阶段验收累计扣除后支付。）</w:t>
      </w:r>
      <w:r/>
    </w:p>
    <w:p>
      <w:pPr>
        <w:ind w:firstLine="480"/>
        <w:jc w:val="both"/>
        <w:widowControl w:val="o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w:t>
      </w:r>
      <w:r/>
    </w:p>
    <w:p>
      <w:pPr>
        <w:numPr>
          <w:ilvl w:val="0"/>
          <w:numId w:val="3"/>
        </w:numPr>
        <w:ind w:left="0" w:firstLine="480"/>
        <w:jc w:val="both"/>
        <w:widowControl w:val="off"/>
        <w:tabs>
          <w:tab w:val="left" w:pos="0" w:leader="none"/>
          <w:tab w:val="left" w:pos="136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知识产权</w:t>
      </w:r>
      <w:r/>
    </w:p>
    <w:p>
      <w:pPr>
        <w:ind w:firstLine="480"/>
        <w:jc w:val="both"/>
        <w:widowControl w:val="off"/>
        <w:tabs>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包括但不限于损害赔偿金、需方为解决纠纷支付的律师费、诉讼费、差旅费等合理费用）。</w:t>
      </w:r>
      <w:r/>
    </w:p>
    <w:p>
      <w:pPr>
        <w:numPr>
          <w:ilvl w:val="0"/>
          <w:numId w:val="3"/>
        </w:numPr>
        <w:ind w:left="0" w:firstLine="480"/>
        <w:jc w:val="both"/>
        <w:widowControl w:val="off"/>
        <w:tabs>
          <w:tab w:val="left" w:pos="73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质量与检验：</w:t>
      </w:r>
      <w:r/>
    </w:p>
    <w:p>
      <w:pPr>
        <w:ind w:firstLine="480"/>
        <w:jc w:val="both"/>
        <w:widowControl w:val="off"/>
        <w:tabs>
          <w:tab w:val="left" w:pos="525" w:leader="none"/>
          <w:tab w:val="left" w:pos="1050" w:leader="none"/>
          <w:tab w:val="left" w:pos="115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1．供方应严格按照招标文件的有关规定和供方投标文件提供合格的货物及服务。                                   </w:t>
      </w:r>
      <w:r/>
    </w:p>
    <w:p>
      <w:pPr>
        <w:ind w:firstLine="480"/>
        <w:jc w:val="both"/>
        <w:widowControl w:val="off"/>
        <w:tabs>
          <w:tab w:val="left" w:pos="1050" w:leader="none"/>
          <w:tab w:val="left" w:pos="115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jc w:val="both"/>
        <w:widowControl w:val="off"/>
        <w:tabs>
          <w:tab w:val="left" w:pos="420" w:leader="none"/>
          <w:tab w:val="left" w:pos="1050" w:leader="none"/>
          <w:tab w:val="left" w:pos="115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3．货物的到货验收包括：数量、外观、质量、性能、随机备件、装箱单、质量证书等随机资料及包装完整无破损。</w:t>
      </w:r>
      <w:r/>
    </w:p>
    <w:p>
      <w:pPr>
        <w:ind w:firstLine="480"/>
        <w:jc w:val="both"/>
        <w:widowControl w:val="off"/>
        <w:tabs>
          <w:tab w:val="left" w:pos="1050" w:leader="none"/>
          <w:tab w:val="left" w:pos="115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4．货物和系统调试验收标准：按行业通行标准、厂方出厂标准、招标文件要求和供方投标文件的承诺，并不低于国家相关标准（以其中的最高标准要求为准）。</w:t>
      </w:r>
      <w:r/>
    </w:p>
    <w:p>
      <w:pPr>
        <w:ind w:firstLine="480"/>
        <w:jc w:val="both"/>
        <w:widowControl w:val="off"/>
        <w:tabs>
          <w:tab w:val="left" w:pos="1050" w:leader="none"/>
          <w:tab w:val="left" w:pos="115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5．货物运到需方指定地点并经需方验证签收后，由于需方保管不善造成的质量问题，供方应负责修理，但有关费用由需方承担。</w:t>
      </w:r>
      <w:r/>
    </w:p>
    <w:p>
      <w:pPr>
        <w:ind w:firstLine="480"/>
        <w:jc w:val="both"/>
        <w:widowControl w:val="off"/>
        <w:tabs>
          <w:tab w:val="left" w:pos="1050" w:leader="none"/>
          <w:tab w:val="left" w:pos="115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6.需方应在货物运到并接到供方通知后及时按照招投标文件的约定组织验收。在验收过程中产生的质量及其他问题，需方须及时以书面形式提出异议并向</w:t>
      </w:r>
      <w:r>
        <w:rPr>
          <w:rFonts w:hint="eastAsia" w:ascii="宋体" w:hAnsi="宋体" w:cs="宋体"/>
          <w:bCs/>
          <w:color w:val="auto"/>
          <w:szCs w:val="24"/>
          <w:highlight w:val="none"/>
          <w:lang w:eastAsia="zh-CN"/>
        </w:rPr>
        <w:t xml:space="preserve">采购代理机构</w:t>
      </w:r>
      <w:r>
        <w:rPr>
          <w:rFonts w:hint="eastAsia" w:ascii="宋体" w:hAnsi="宋体" w:cs="宋体"/>
          <w:color w:val="auto"/>
          <w:szCs w:val="24"/>
          <w:highlight w:val="none"/>
          <w:lang w:eastAsia="zh-CN"/>
        </w:rPr>
        <w:t xml:space="preserve">反馈并提出相应处理意见。供方在接到需方书面异议后应立即整改，否则承担违约责任。</w:t>
      </w:r>
      <w:r/>
    </w:p>
    <w:p>
      <w:pPr>
        <w:ind w:firstLine="480"/>
        <w:jc w:val="both"/>
        <w:widowControl w:val="off"/>
        <w:tabs>
          <w:tab w:val="left" w:pos="1050" w:leader="none"/>
          <w:tab w:val="left" w:pos="115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7.需方不得擅自变更招投标文件约定的性能、指标等相关内容，如有变更应按《中华人民共和国政府采购法》、财政部《政府采购货物和服务招标投标管理办法》的相关程序执行。</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（五）交货条件：</w:t>
      </w:r>
      <w:r/>
    </w:p>
    <w:p>
      <w:pPr>
        <w:ind w:firstLine="480"/>
        <w:jc w:val="both"/>
        <w:shd w:val="clear" w:color="auto" w:fill="ffffff"/>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1．交货日期（或完工期）：合同签订后30日历天内完成全部安装调试并交付使用（具体日期以甲方的供货通知为准）</w:t>
      </w:r>
      <w:r/>
    </w:p>
    <w:p>
      <w:pPr>
        <w:ind w:firstLine="480"/>
        <w:jc w:val="both"/>
        <w:shd w:val="clear" w:color="auto" w:fill="ffffff"/>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2．供方在验收时应先用电子邮件等书面方式通知需方。</w:t>
      </w:r>
      <w:r/>
    </w:p>
    <w:p>
      <w:pPr>
        <w:ind w:firstLine="480"/>
        <w:jc w:val="both"/>
        <w:widowControl w:val="off"/>
        <w:tabs>
          <w:tab w:val="left" w:pos="115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jc w:val="both"/>
        <w:widowControl w:val="off"/>
        <w:tabs>
          <w:tab w:val="left" w:pos="115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4.货物交货时，所有货物必须带有货物质量检验合格证书、中文质保单、装箱单、中文货物安装使用说明书。其他附件所有部件必须按原包装。</w:t>
      </w:r>
      <w:r/>
    </w:p>
    <w:p>
      <w:pPr>
        <w:ind w:firstLine="480"/>
        <w:jc w:val="both"/>
        <w:widowControl w:val="off"/>
        <w:tabs>
          <w:tab w:val="left" w:pos="945" w:leader="none"/>
          <w:tab w:val="left" w:pos="115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5.运输及到货地点：由供方负责办理运输并承担所有费用，直接送到需方指定地点，即：以合同书上的地点为准。                    </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（六）安装调试及售后服务：</w:t>
      </w:r>
      <w:r/>
    </w:p>
    <w:p>
      <w:pPr>
        <w:numPr>
          <w:ilvl w:val="0"/>
          <w:numId w:val="4"/>
        </w:numPr>
        <w:ind w:left="0" w:firstLine="480"/>
        <w:jc w:val="both"/>
        <w:widowControl w:val="off"/>
        <w:tabs>
          <w:tab w:val="left" w:pos="525" w:leader="none"/>
          <w:tab w:val="left" w:pos="840"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供方负责本项目的安装和调试和操作培训，并保证其提供的货物符合国家、行业、地方、招投标文件及合同规定的质量、性能和标准，并正确且安全地安装。</w:t>
      </w:r>
      <w:r/>
    </w:p>
    <w:p>
      <w:pPr>
        <w:numPr>
          <w:ilvl w:val="0"/>
          <w:numId w:val="4"/>
        </w:numPr>
        <w:ind w:left="0" w:firstLine="480"/>
        <w:jc w:val="both"/>
        <w:widowControl w:val="off"/>
        <w:tabs>
          <w:tab w:val="left" w:pos="525" w:leader="none"/>
          <w:tab w:val="left" w:pos="840" w:leader="none"/>
          <w:tab w:val="left" w:pos="945" w:leader="none"/>
          <w:tab w:val="left" w:pos="1050"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供方提供的服务全部按照国家有关法律法规规章和“三包”规定以及按招标文件要求和供方投标文件中的承诺执行。</w:t>
      </w:r>
      <w:r/>
    </w:p>
    <w:p>
      <w:pPr>
        <w:numPr>
          <w:ilvl w:val="0"/>
          <w:numId w:val="4"/>
        </w:numPr>
        <w:ind w:left="0" w:firstLine="480"/>
        <w:jc w:val="both"/>
        <w:widowControl w:val="off"/>
        <w:tabs>
          <w:tab w:val="left" w:pos="525" w:leader="none"/>
          <w:tab w:val="left" w:pos="840" w:leader="none"/>
          <w:tab w:val="left" w:pos="945" w:leader="none"/>
          <w:tab w:val="left" w:pos="1050"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质保期：整体质保五年，质保期后的货物维护由双方协商再定。</w:t>
      </w:r>
      <w:r/>
    </w:p>
    <w:p>
      <w:pPr>
        <w:numPr>
          <w:ilvl w:val="0"/>
          <w:numId w:val="4"/>
        </w:numPr>
        <w:ind w:left="0" w:firstLine="480"/>
        <w:jc w:val="both"/>
        <w:widowControl w:val="off"/>
        <w:tabs>
          <w:tab w:val="left" w:pos="525" w:leader="none"/>
          <w:tab w:val="left" w:pos="840" w:leader="none"/>
          <w:tab w:val="left" w:pos="945" w:leader="none"/>
          <w:tab w:val="left" w:pos="1050"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需方应向供方现场调试的技术人员及维修人员提供方便条件，有关费用由供方负责。</w:t>
      </w:r>
      <w:r/>
    </w:p>
    <w:p>
      <w:pPr>
        <w:numPr>
          <w:ilvl w:val="0"/>
          <w:numId w:val="4"/>
        </w:numPr>
        <w:ind w:left="0" w:firstLine="480"/>
        <w:jc w:val="both"/>
        <w:widowControl w:val="off"/>
        <w:tabs>
          <w:tab w:val="left" w:pos="525" w:leader="none"/>
          <w:tab w:val="left" w:pos="840" w:leader="none"/>
          <w:tab w:val="left" w:pos="945" w:leader="none"/>
          <w:tab w:val="left" w:pos="1050"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需方如要求供方提供招标文件及供方投标文件以外的其他服务，其费用另定。</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（七）违约责任：</w:t>
      </w:r>
      <w:r/>
    </w:p>
    <w:p>
      <w:pPr>
        <w:numPr>
          <w:ilvl w:val="0"/>
          <w:numId w:val="5"/>
        </w:numPr>
        <w:ind w:left="0" w:firstLine="480"/>
        <w:jc w:val="both"/>
        <w:widowControl w:val="off"/>
        <w:tabs>
          <w:tab w:val="left" w:pos="0" w:leader="none"/>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numPr>
          <w:ilvl w:val="0"/>
          <w:numId w:val="5"/>
        </w:numPr>
        <w:ind w:left="0" w:firstLine="480"/>
        <w:jc w:val="both"/>
        <w:widowControl w:val="off"/>
        <w:tabs>
          <w:tab w:val="left" w:pos="0" w:leader="none"/>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r/>
    </w:p>
    <w:p>
      <w:pPr>
        <w:numPr>
          <w:ilvl w:val="0"/>
          <w:numId w:val="5"/>
        </w:numPr>
        <w:ind w:left="0" w:firstLine="480"/>
        <w:jc w:val="both"/>
        <w:widowControl w:val="off"/>
        <w:tabs>
          <w:tab w:val="left" w:pos="105" w:leader="none"/>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5"/>
        </w:numPr>
        <w:ind w:left="0" w:firstLine="480"/>
        <w:jc w:val="both"/>
        <w:widowControl w:val="off"/>
        <w:tabs>
          <w:tab w:val="left" w:pos="105" w:leader="none"/>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由于供方提供货物质量和安装存在问题和缺陷导致任何人身、财产损害的，供方应负责承担由此产生的所有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5"/>
        </w:numPr>
        <w:ind w:left="0" w:firstLine="480"/>
        <w:jc w:val="both"/>
        <w:widowControl w:val="off"/>
        <w:tabs>
          <w:tab w:val="left" w:pos="105" w:leader="none"/>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5"/>
        </w:numPr>
        <w:ind w:left="0" w:firstLine="480"/>
        <w:jc w:val="both"/>
        <w:widowControl w:val="off"/>
        <w:tabs>
          <w:tab w:val="left" w:pos="105" w:leader="none"/>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招标文件及合同中所述之“不可抗力”系指不可预见、不可避免、不可克服的事件，包括但不限于：战争、洪水、台风、地震及其他法律法规规定的事件。</w:t>
      </w:r>
      <w:r/>
    </w:p>
    <w:p>
      <w:pPr>
        <w:ind w:firstLine="480"/>
        <w:jc w:val="both"/>
        <w:widowControl w:val="off"/>
        <w:tabs>
          <w:tab w:val="left" w:pos="84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（八）合同的变更及终止</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8.1有下列情形之一的，本合同自行终止。</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(1)因不可抗力因素及政策原因，造成合同无法履行的。</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(2)经双方协商一致，自愿解除的。</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8.2有下列情形之一的，需方有权单方终止合同。</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(1)未经需方书面同意，供方擅自分包或者转包他人的。</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(2)供方不履行义务，需方有权终止合同。</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8.3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（1）需方内部工作安排、计划调整等自身原因；</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（2）中央、省、市、区级政策变动，以及规划、计划调整等外部原因；</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（3）其他需方原因。</w:t>
      </w:r>
      <w:r/>
    </w:p>
    <w:p>
      <w:pPr>
        <w:ind w:firstLine="480"/>
        <w:jc w:val="both"/>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本合同对合同变更、中止或终止合同有其他特殊约定的，按该特殊约定执行。</w:t>
      </w:r>
      <w:r/>
    </w:p>
    <w:p>
      <w:pPr>
        <w:numPr>
          <w:ilvl w:val="0"/>
          <w:numId w:val="6"/>
        </w:num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合同生效及其他：</w:t>
      </w:r>
      <w:r/>
    </w:p>
    <w:p>
      <w:pPr>
        <w:numPr>
          <w:ilvl w:val="0"/>
          <w:numId w:val="7"/>
        </w:numPr>
        <w:ind w:left="0" w:firstLine="480"/>
        <w:jc w:val="both"/>
        <w:widowControl w:val="off"/>
        <w:tabs>
          <w:tab w:val="left" w:pos="0" w:leader="none"/>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宋体" w:hAnsi="宋体" w:cs="宋体"/>
          <w:color w:val="auto"/>
          <w:szCs w:val="24"/>
          <w:highlight w:val="none"/>
          <w:u w:val="single"/>
          <w:lang w:eastAsia="zh-CN"/>
        </w:rPr>
        <w:t xml:space="preserve"> （2） </w:t>
      </w:r>
      <w:r>
        <w:rPr>
          <w:rFonts w:hint="eastAsia" w:ascii="宋体" w:hAnsi="宋体" w:cs="宋体"/>
          <w:color w:val="auto"/>
          <w:szCs w:val="24"/>
          <w:highlight w:val="none"/>
          <w:lang w:eastAsia="zh-CN"/>
        </w:rPr>
        <w:t xml:space="preserve">方式处理：</w:t>
      </w:r>
      <w:r/>
    </w:p>
    <w:p>
      <w:pPr>
        <w:numPr>
          <w:ilvl w:val="0"/>
          <w:numId w:val="8"/>
        </w:numPr>
        <w:ind w:left="0" w:firstLine="480"/>
        <w:widowControl w:val="off"/>
        <w:tabs>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向无锡仲裁委员会申请仲裁。</w:t>
      </w:r>
      <w:r/>
    </w:p>
    <w:p>
      <w:pPr>
        <w:numPr>
          <w:ilvl w:val="0"/>
          <w:numId w:val="8"/>
        </w:numPr>
        <w:ind w:left="0" w:firstLine="480"/>
        <w:widowControl w:val="off"/>
        <w:tabs>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向需方所在地法院提起诉讼。</w:t>
      </w:r>
      <w:r/>
    </w:p>
    <w:p>
      <w:pPr>
        <w:numPr>
          <w:ilvl w:val="0"/>
          <w:numId w:val="7"/>
        </w:numPr>
        <w:ind w:left="0" w:firstLine="480"/>
        <w:jc w:val="both"/>
        <w:widowControl w:val="off"/>
        <w:tabs>
          <w:tab w:val="left" w:pos="0" w:leader="none"/>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合同在执行过程中出现的未尽事宜，双方在不违背本合同和招标文件的原则下协商解决，协商结果以书面形式签订补充协议，且补充协议与本合同具有同等效力。</w:t>
      </w:r>
      <w:r/>
    </w:p>
    <w:p>
      <w:pPr>
        <w:numPr>
          <w:ilvl w:val="0"/>
          <w:numId w:val="7"/>
        </w:numPr>
        <w:ind w:left="0" w:firstLine="480"/>
        <w:jc w:val="both"/>
        <w:widowControl w:val="off"/>
        <w:tabs>
          <w:tab w:val="left" w:pos="0" w:leader="none"/>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合同中未有约定的按照有关的法律法规以及国家行业标准或技术文件规定予以解决。</w:t>
      </w:r>
      <w:r/>
    </w:p>
    <w:p>
      <w:pPr>
        <w:numPr>
          <w:ilvl w:val="0"/>
          <w:numId w:val="7"/>
        </w:numPr>
        <w:ind w:left="0" w:firstLine="480"/>
        <w:jc w:val="both"/>
        <w:widowControl w:val="off"/>
        <w:tabs>
          <w:tab w:val="left" w:pos="0" w:leader="none"/>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供需双方确认：对本合同条款及后果均已知悉，一致确认不存在欺诈、胁迫、乘人之危、重大误解、显失公平等任何可能导致合同无效或被撤销的情形。</w:t>
      </w:r>
      <w:r/>
    </w:p>
    <w:p>
      <w:pPr>
        <w:rPr>
          <w:rFonts w:ascii="宋体" w:hAnsi="宋体" w:cs="宋体"/>
          <w:color w:val="auto"/>
          <w:highlight w:val="none"/>
          <w:lang w:eastAsia="zh-CN"/>
        </w:rPr>
      </w:pPr>
      <w:r>
        <w:rPr>
          <w:rFonts w:hint="eastAsia" w:ascii="宋体" w:hAnsi="宋体" w:cs="宋体"/>
          <w:color w:val="auto"/>
          <w:highlight w:val="none"/>
          <w:lang w:eastAsia="zh-CN"/>
        </w:rPr>
        <w:br w:type="page" w:clear="all"/>
      </w:r>
      <w:r/>
    </w:p>
    <w:p>
      <w:pPr>
        <w:pStyle w:val="858"/>
        <w:rPr>
          <w:rFonts w:ascii="宋体" w:hAnsi="宋体" w:eastAsia="宋体" w:cs="宋体"/>
          <w:color w:val="auto"/>
          <w:highlight w:val="none"/>
          <w:lang w:eastAsia="zh-CN"/>
        </w:rPr>
      </w:pPr>
      <w:r/>
      <w:bookmarkStart w:id="23" w:name="_Toc24519"/>
      <w:r>
        <w:rPr>
          <w:rFonts w:hint="eastAsia" w:ascii="宋体" w:hAnsi="宋体" w:eastAsia="宋体" w:cs="宋体"/>
          <w:color w:val="auto"/>
          <w:highlight w:val="none"/>
          <w:lang w:eastAsia="zh-CN"/>
        </w:rPr>
        <w:t xml:space="preserve">五、附件</w:t>
      </w:r>
      <w:bookmarkEnd w:id="23"/>
      <w:r/>
      <w:r/>
    </w:p>
    <w:p>
      <w:pPr>
        <w:pStyle w:val="859"/>
        <w:rPr>
          <w:rFonts w:ascii="宋体" w:hAnsi="宋体" w:cs="宋体"/>
          <w:color w:val="auto"/>
          <w:highlight w:val="none"/>
          <w:lang w:eastAsia="zh-CN"/>
        </w:rPr>
      </w:pPr>
      <w:r/>
      <w:bookmarkStart w:id="24" w:name="_Toc101981934"/>
      <w:r/>
      <w:bookmarkStart w:id="25" w:name="_Toc10259"/>
      <w:r>
        <w:rPr>
          <w:rFonts w:hint="eastAsia" w:ascii="宋体" w:hAnsi="宋体" w:cs="宋体"/>
          <w:color w:val="auto"/>
          <w:highlight w:val="none"/>
          <w:lang w:eastAsia="zh-CN"/>
        </w:rPr>
        <w:t xml:space="preserve">附件一：评分标准</w:t>
      </w:r>
      <w:bookmarkEnd w:id="24"/>
      <w:r/>
      <w:bookmarkEnd w:id="25"/>
      <w:r/>
      <w:r/>
    </w:p>
    <w:p>
      <w:pPr>
        <w:ind w:firstLine="480"/>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bookmarkStart w:id="26" w:name="_Toc101981935"/>
      <w:r>
        <w:rPr>
          <w:rFonts w:hint="eastAsia" w:ascii="宋体" w:hAnsi="宋体" w:cs="宋体"/>
          <w:color w:val="auto"/>
          <w:szCs w:val="24"/>
          <w:highlight w:val="none"/>
          <w:lang w:eastAsia="zh-CN"/>
        </w:rPr>
        <w:t xml:space="preserve">（一）评分项目及总分（总分100分）</w:t>
      </w:r>
      <w:r/>
    </w:p>
    <w:p>
      <w:pPr>
        <w:ind w:firstLine="482"/>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4"/>
          <w:highlight w:val="none"/>
          <w:lang w:eastAsia="zh-CN"/>
        </w:rPr>
        <w:t xml:space="preserve">1、价格                 35分</w:t>
      </w:r>
      <w:r/>
    </w:p>
    <w:p>
      <w:pPr>
        <w:ind w:firstLine="482"/>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4"/>
          <w:highlight w:val="none"/>
          <w:lang w:eastAsia="zh-CN"/>
        </w:rPr>
        <w:t xml:space="preserve">2、投标人综合实力             10分</w:t>
      </w:r>
      <w:r/>
    </w:p>
    <w:p>
      <w:pPr>
        <w:ind w:firstLine="482"/>
        <w:jc w:val="both"/>
        <w:widowControl w:val="off"/>
        <w:rPr>
          <w:rFonts w:ascii="宋体" w:hAnsi="宋体" w:cs="宋体"/>
          <w:b/>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4"/>
          <w:highlight w:val="none"/>
          <w:lang w:eastAsia="zh-CN"/>
        </w:rPr>
        <w:t xml:space="preserve">3、技术响应                              5分</w:t>
      </w:r>
      <w:r/>
    </w:p>
    <w:p>
      <w:pPr>
        <w:ind w:firstLine="482"/>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4"/>
          <w:highlight w:val="none"/>
          <w:lang w:eastAsia="zh-CN"/>
        </w:rPr>
        <w:t xml:space="preserve">3、技术文件                   50分</w:t>
      </w:r>
      <w:r/>
    </w:p>
    <w:p>
      <w:pPr>
        <w:ind w:firstLine="480"/>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（二）各项目评分标准</w:t>
      </w:r>
      <w:r/>
    </w:p>
    <w:p>
      <w:pPr>
        <w:ind w:firstLine="480"/>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1.</w:t>
      </w:r>
      <w:r>
        <w:rPr>
          <w:rFonts w:hint="eastAsia" w:ascii="宋体" w:hAnsi="宋体" w:cs="宋体"/>
          <w:b/>
          <w:color w:val="auto"/>
          <w:szCs w:val="24"/>
          <w:highlight w:val="none"/>
          <w:lang w:eastAsia="zh-CN"/>
        </w:rPr>
        <w:t xml:space="preserve">价格（35分）</w:t>
      </w:r>
      <w:r/>
    </w:p>
    <w:p>
      <w:pPr>
        <w:ind w:firstLine="480"/>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采用低价优先法计算，即满足招标文件要求且投标价格最低的投标报价为评标基准价，其价格分为满分。其他投标人的价格统一按照下列公式计算：</w:t>
      </w:r>
      <w:r/>
    </w:p>
    <w:p>
      <w:pPr>
        <w:ind w:firstLine="480"/>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投标报价得分=(评标基准价／投标报价)×价格权值×100。</w:t>
      </w:r>
      <w:r/>
    </w:p>
    <w:p>
      <w:pPr>
        <w:ind w:firstLine="480"/>
        <w:jc w:val="both"/>
        <w:widowControl w:val="off"/>
        <w:rPr>
          <w:rFonts w:ascii="宋体" w:hAnsi="宋体" w:cs="宋体"/>
          <w:b/>
          <w:bCs/>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4"/>
          <w:highlight w:val="none"/>
          <w:lang w:eastAsia="zh-CN"/>
        </w:rPr>
        <w:t xml:space="preserve">一、落实政府采购政策的价格调整</w:t>
      </w:r>
      <w:r/>
    </w:p>
    <w:p>
      <w:pPr>
        <w:ind w:firstLine="480"/>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小微型企业价格扣除：专门面向中小/小微企业的项目不做价格扣除。</w:t>
      </w:r>
      <w:r/>
    </w:p>
    <w:p>
      <w:pPr>
        <w:ind w:firstLine="480"/>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4.残疾人福利单位、监狱企业属于小型、微型企业的，不重复享受政策。</w:t>
      </w:r>
      <w:r/>
    </w:p>
    <w:p>
      <w:pPr>
        <w:ind w:firstLine="480"/>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联合体各方均为小型、微型企业的，联合体视同为小型、微型企业按规定享受价格扣除。</w:t>
      </w:r>
      <w:r/>
    </w:p>
    <w:p>
      <w:pPr>
        <w:ind w:firstLine="480"/>
        <w:jc w:val="both"/>
        <w:widowControl w:val="off"/>
        <w:rPr>
          <w:rFonts w:ascii="宋体" w:hAnsi="宋体" w:cs="宋体"/>
          <w:b/>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2"/>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4"/>
          <w:highlight w:val="none"/>
          <w:lang w:eastAsia="zh-CN"/>
        </w:rPr>
        <w:t xml:space="preserve">2.投标人综合实力（10分）</w:t>
      </w:r>
      <w:r/>
    </w:p>
    <w:p>
      <w:pPr>
        <w:pStyle w:val="872"/>
        <w:ind w:firstLine="480"/>
        <w:spacing w:line="360" w:lineRule="auto"/>
        <w:rPr>
          <w:rFonts w:ascii="宋体" w:hAnsi="宋体" w:eastAsia="宋体" w:cs="宋体"/>
          <w:b/>
          <w:bCs/>
          <w:color w:val="auto"/>
          <w:sz w:val="24"/>
          <w:szCs w:val="24"/>
          <w:highlight w:val="none"/>
          <w:lang w:eastAsia="zh-CN"/>
        </w:rPr>
      </w:pPr>
      <w:r/>
      <w:bookmarkStart w:id="27" w:name="OLE_LINK3"/>
      <w:r/>
      <w:bookmarkStart w:id="28" w:name="OLE_LINK2"/>
      <w:r>
        <w:rPr>
          <w:rFonts w:hint="eastAsia" w:ascii="宋体" w:hAnsi="宋体" w:eastAsia="宋体" w:cs="宋体"/>
          <w:color w:val="auto"/>
          <w:sz w:val="24"/>
          <w:szCs w:val="24"/>
          <w:highlight w:val="none"/>
          <w:lang w:eastAsia="zh-CN"/>
        </w:rPr>
        <w:t xml:space="preserve">（1）</w:t>
      </w:r>
      <w:bookmarkEnd w:id="27"/>
      <w:r/>
      <w:bookmarkEnd w:id="28"/>
      <w:r>
        <w:rPr>
          <w:rFonts w:hint="eastAsia" w:ascii="宋体" w:hAnsi="宋体" w:eastAsia="宋体" w:cs="宋体"/>
          <w:b/>
          <w:bCs/>
          <w:color w:val="auto"/>
          <w:sz w:val="24"/>
          <w:szCs w:val="24"/>
          <w:highlight w:val="none"/>
          <w:lang w:eastAsia="zh-CN"/>
        </w:rPr>
        <w:t xml:space="preserve">业绩（4分）：</w:t>
      </w:r>
      <w:r>
        <w:rPr>
          <w:rFonts w:hint="eastAsia" w:ascii="宋体" w:hAnsi="宋体" w:eastAsia="宋体" w:cs="宋体"/>
          <w:color w:val="auto"/>
          <w:sz w:val="24"/>
          <w:szCs w:val="24"/>
          <w:highlight w:val="none"/>
          <w:lang w:eastAsia="zh-CN"/>
        </w:rPr>
        <w:t xml:space="preserve">投标人自2022年1月1日以来（以合同签订时间为准）承担过的类似项目的，有一个得2分，本项最高得4分。</w:t>
      </w:r>
      <w:r>
        <w:rPr>
          <w:rFonts w:hint="eastAsia" w:ascii="宋体" w:hAnsi="宋体" w:eastAsia="宋体" w:cs="宋体"/>
          <w:b/>
          <w:bCs/>
          <w:color w:val="auto"/>
          <w:sz w:val="24"/>
          <w:szCs w:val="24"/>
          <w:highlight w:val="none"/>
          <w:lang w:eastAsia="zh-CN"/>
        </w:rPr>
        <w:t xml:space="preserve">（提供中标通知书或发包人出具的加盖单位公章的直接发包证明、合同原件扫描件上传以上二份材料缺一不可；时间以合同签订日期为准）</w:t>
      </w:r>
      <w:r/>
    </w:p>
    <w:p>
      <w:pPr>
        <w:ind w:firstLine="480"/>
        <w:rPr>
          <w:rFonts w:ascii="宋体" w:hAnsi="宋体" w:cs="宋体"/>
          <w:color w:val="auto"/>
          <w:szCs w:val="24"/>
          <w:highlight w:val="none"/>
          <w:lang w:eastAsia="zh-CN"/>
        </w:rPr>
      </w:pPr>
      <w:r/>
      <w:bookmarkStart w:id="29" w:name="OLE_LINK7"/>
      <w:r/>
      <w:bookmarkStart w:id="30" w:name="OLE_LINK6"/>
      <w:r>
        <w:rPr>
          <w:rFonts w:hint="eastAsia" w:ascii="宋体" w:hAnsi="宋体" w:cs="宋体"/>
          <w:color w:val="auto"/>
          <w:szCs w:val="24"/>
          <w:highlight w:val="none"/>
          <w:lang w:eastAsia="zh-CN"/>
        </w:rPr>
        <w:t xml:space="preserve">（2）</w:t>
      </w:r>
      <w:bookmarkEnd w:id="29"/>
      <w:r/>
      <w:bookmarkEnd w:id="30"/>
      <w:r>
        <w:rPr>
          <w:rFonts w:hint="eastAsia" w:ascii="宋体" w:hAnsi="宋体" w:cs="宋体"/>
          <w:b/>
          <w:bCs/>
          <w:color w:val="auto"/>
          <w:szCs w:val="24"/>
          <w:highlight w:val="none"/>
          <w:lang w:eastAsia="zh-CN"/>
        </w:rPr>
        <w:t xml:space="preserve">项目人员配置（6分）</w:t>
      </w:r>
      <w:r>
        <w:rPr>
          <w:rFonts w:hint="eastAsia" w:ascii="宋体" w:hAnsi="宋体" w:cs="宋体"/>
          <w:color w:val="auto"/>
          <w:szCs w:val="24"/>
          <w:highlight w:val="none"/>
          <w:lang w:eastAsia="zh-CN"/>
        </w:rPr>
        <w:t xml:space="preserve">：</w:t>
      </w:r>
      <w:r/>
    </w:p>
    <w:p>
      <w:pPr>
        <w:ind w:firstLine="676"/>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①投标人拟投入的项目负责人具有信息系统项目管理师的得1分；具有中级职称的得0.5分，具有高级及以上职称的得1分，本项最高得2分。</w:t>
      </w:r>
      <w:r/>
    </w:p>
    <w:p>
      <w:pPr>
        <w:ind w:firstLine="676"/>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②项目组成员具有软件评测师的，有一个得1分，本项最高得2分；</w:t>
      </w:r>
      <w:r/>
    </w:p>
    <w:p>
      <w:pPr>
        <w:pStyle w:val="872"/>
        <w:ind w:firstLine="72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③项目组运维人员具有低压电工证的，有一个得1分，本项最高得2分。</w:t>
      </w:r>
      <w:r/>
    </w:p>
    <w:p>
      <w:pPr>
        <w:pStyle w:val="872"/>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须提供中标后人员不变动声明函，</w:t>
      </w:r>
      <w:r>
        <w:rPr>
          <w:rFonts w:hint="eastAsia" w:ascii="宋体" w:hAnsi="宋体" w:eastAsia="宋体" w:cs="宋体"/>
          <w:color w:val="auto"/>
          <w:sz w:val="24"/>
          <w:szCs w:val="24"/>
          <w:highlight w:val="none"/>
          <w:lang w:eastAsia="zh-CN"/>
        </w:rPr>
        <w:t xml:space="preserve">提供人员的资格证书、职称证书原件扫描件、与本企业签订的劳动合同和《职工养老保险手册》（内附近一年中任意一个月份（不含投标当月）缴费清单）或由社保机构出具本企业的近一年中任意一个月份（不含投标当月）的缴费证明扫描件放入投标文件中，不提供或不全均不得分。同一人不可重复得分）。</w:t>
      </w:r>
      <w:r/>
    </w:p>
    <w:p>
      <w:pPr>
        <w:pStyle w:val="872"/>
        <w:ind w:firstLine="482"/>
        <w:spacing w:line="36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3、技术响应 （5分）</w:t>
      </w:r>
      <w:r/>
    </w:p>
    <w:p>
      <w:pPr>
        <w:ind w:firstLine="482"/>
        <w:jc w:val="both"/>
        <w:widowControl w:val="off"/>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4"/>
          <w:highlight w:val="none"/>
          <w:lang w:eastAsia="zh-CN"/>
        </w:rPr>
        <w:t xml:space="preserve">投标单位需就采购需求中注“★”的技术指标提供国家认可的第三方检测机构出具的合格检验报告书复印件并加盖投标单位公章，符合或优于招标文件要求的，每一项得0.5分，共10项，最高得5分。</w:t>
      </w:r>
      <w:r/>
    </w:p>
    <w:p>
      <w:pPr>
        <w:ind w:firstLine="482"/>
        <w:jc w:val="both"/>
        <w:widowControl w:val="off"/>
        <w:rPr>
          <w:rFonts w:ascii="宋体" w:hAnsi="宋体" w:cs="宋体"/>
          <w:b/>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4"/>
          <w:highlight w:val="none"/>
          <w:lang w:eastAsia="zh-CN"/>
        </w:rPr>
        <w:t xml:space="preserve">4、技术文件（50分）</w:t>
      </w:r>
      <w:r/>
    </w:p>
    <w:p>
      <w:pPr>
        <w:ind w:firstLine="482"/>
        <w:jc w:val="both"/>
        <w:rPr>
          <w:color w:val="auto"/>
          <w:highlight w:val="none"/>
          <w:lang w:eastAsia="zh-CN"/>
        </w:rPr>
      </w:pPr>
      <w:r>
        <w:rPr>
          <w:rFonts w:hint="eastAsia"/>
          <w:b/>
          <w:color w:val="auto"/>
          <w:highlight w:val="none"/>
          <w:lang w:eastAsia="zh-CN"/>
        </w:rPr>
        <w:t xml:space="preserve">1</w:t>
      </w:r>
      <w:r>
        <w:rPr>
          <w:b/>
          <w:color w:val="auto"/>
          <w:highlight w:val="none"/>
          <w:lang w:eastAsia="zh-CN"/>
        </w:rPr>
        <w:t xml:space="preserve">.</w:t>
      </w:r>
      <w:r>
        <w:rPr>
          <w:rFonts w:hint="eastAsia"/>
          <w:b/>
          <w:color w:val="auto"/>
          <w:highlight w:val="none"/>
          <w:lang w:eastAsia="zh-CN"/>
        </w:rPr>
        <w:t xml:space="preserve">针对本项目的系统设计方案（</w:t>
      </w:r>
      <w:r>
        <w:rPr>
          <w:b/>
          <w:color w:val="auto"/>
          <w:highlight w:val="none"/>
          <w:lang w:eastAsia="zh-CN"/>
        </w:rPr>
        <w:t xml:space="preserve">8</w:t>
      </w:r>
      <w:r>
        <w:rPr>
          <w:rFonts w:hint="eastAsia"/>
          <w:b/>
          <w:color w:val="auto"/>
          <w:highlight w:val="none"/>
          <w:lang w:eastAsia="zh-CN"/>
        </w:rPr>
        <w:t xml:space="preserve">分）：</w:t>
      </w:r>
      <w:r>
        <w:rPr>
          <w:rFonts w:hint="eastAsia"/>
          <w:color w:val="auto"/>
          <w:highlight w:val="none"/>
          <w:lang w:eastAsia="zh-CN"/>
        </w:rPr>
        <w:t xml:space="preserve">包括</w:t>
      </w:r>
      <w:r>
        <w:rPr>
          <w:rFonts w:hint="eastAsia" w:ascii="宋体" w:hAnsi="宋体" w:cs="宋体"/>
          <w:bCs/>
          <w:color w:val="auto"/>
          <w:szCs w:val="24"/>
          <w:highlight w:val="none"/>
          <w:lang w:eastAsia="zh-CN"/>
        </w:rPr>
        <w:t xml:space="preserve">①</w:t>
      </w:r>
      <w:r>
        <w:rPr>
          <w:rFonts w:hint="eastAsia" w:cs="宋体"/>
          <w:bCs/>
          <w:color w:val="auto"/>
          <w:szCs w:val="24"/>
          <w:highlight w:val="none"/>
          <w:lang w:eastAsia="zh-CN"/>
        </w:rPr>
        <w:t xml:space="preserve">整体系统架构、功能，数据流转方式</w:t>
      </w:r>
      <w:r>
        <w:rPr>
          <w:rFonts w:hint="eastAsia"/>
          <w:color w:val="auto"/>
          <w:highlight w:val="none"/>
          <w:lang w:eastAsia="zh-CN"/>
        </w:rPr>
        <w:t xml:space="preserve">（</w:t>
      </w:r>
      <w:r>
        <w:rPr>
          <w:color w:val="auto"/>
          <w:highlight w:val="none"/>
          <w:lang w:eastAsia="zh-CN"/>
        </w:rPr>
        <w:t xml:space="preserve">4</w:t>
      </w:r>
      <w:r>
        <w:rPr>
          <w:rFonts w:hint="eastAsia"/>
          <w:color w:val="auto"/>
          <w:highlight w:val="none"/>
          <w:lang w:eastAsia="zh-CN"/>
        </w:rPr>
        <w:t xml:space="preserve">分）</w:t>
      </w:r>
      <w:r>
        <w:rPr>
          <w:rFonts w:hint="eastAsia" w:cs="宋体"/>
          <w:bCs/>
          <w:color w:val="auto"/>
          <w:szCs w:val="24"/>
          <w:highlight w:val="none"/>
          <w:lang w:eastAsia="zh-CN"/>
        </w:rPr>
        <w:t xml:space="preserve">；</w:t>
      </w:r>
      <w:r>
        <w:rPr>
          <w:rFonts w:hint="eastAsia" w:ascii="宋体" w:hAnsi="宋体" w:cs="宋体"/>
          <w:bCs/>
          <w:color w:val="auto"/>
          <w:szCs w:val="24"/>
          <w:highlight w:val="none"/>
          <w:lang w:eastAsia="zh-CN"/>
        </w:rPr>
        <w:t xml:space="preserve">②</w:t>
      </w:r>
      <w:r>
        <w:rPr>
          <w:rFonts w:hint="eastAsia" w:cs="宋体"/>
          <w:bCs/>
          <w:color w:val="auto"/>
          <w:szCs w:val="24"/>
          <w:highlight w:val="none"/>
          <w:lang w:eastAsia="zh-CN"/>
        </w:rPr>
        <w:t xml:space="preserve">系统分别在监测正常情况下和监测异常报警情况下的业务流程（</w:t>
      </w:r>
      <w:r>
        <w:rPr>
          <w:rFonts w:cs="宋体"/>
          <w:bCs/>
          <w:color w:val="auto"/>
          <w:szCs w:val="24"/>
          <w:highlight w:val="none"/>
          <w:lang w:eastAsia="zh-CN"/>
        </w:rPr>
        <w:t xml:space="preserve">4</w:t>
      </w:r>
      <w:r>
        <w:rPr>
          <w:rFonts w:hint="eastAsia" w:cs="宋体"/>
          <w:bCs/>
          <w:color w:val="auto"/>
          <w:szCs w:val="24"/>
          <w:highlight w:val="none"/>
          <w:lang w:eastAsia="zh-CN"/>
        </w:rPr>
        <w:t xml:space="preserve">分）。</w:t>
      </w:r>
      <w:r/>
    </w:p>
    <w:p>
      <w:pPr>
        <w:ind w:firstLine="480"/>
        <w:jc w:val="both"/>
        <w:widowControl w:val="off"/>
        <w:tabs>
          <w:tab w:val="left" w:pos="945"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投标人针对上述内容进行阐述，要求阐述内容合理、条理清晰、针对性强、切实可行有效。以上内容不存在瑕疵的该条得</w:t>
      </w:r>
      <w:r>
        <w:rPr>
          <w:rFonts w:cs="宋体"/>
          <w:bCs/>
          <w:color w:val="auto"/>
          <w:szCs w:val="24"/>
          <w:highlight w:val="none"/>
          <w:lang w:eastAsia="zh-CN"/>
        </w:rPr>
        <w:t xml:space="preserve">4</w:t>
      </w:r>
      <w:r>
        <w:rPr>
          <w:rFonts w:hint="eastAsia" w:ascii="宋体" w:hAnsi="宋体" w:cs="宋体"/>
          <w:bCs/>
          <w:color w:val="auto"/>
          <w:szCs w:val="24"/>
          <w:highlight w:val="none"/>
          <w:lang w:eastAsia="zh-CN"/>
        </w:rPr>
        <w:t xml:space="preserve">分；以上内容存在1处瑕疵的该条得2分；以上内容存在2处瑕疵的该条得1分；未进行阐述或不满足采购需求或内容存在3处及以上瑕疵的该条得0分；本项最高得</w:t>
      </w:r>
      <w:r>
        <w:rPr>
          <w:rFonts w:cs="宋体"/>
          <w:bCs/>
          <w:color w:val="auto"/>
          <w:szCs w:val="24"/>
          <w:highlight w:val="none"/>
          <w:lang w:eastAsia="zh-CN"/>
        </w:rPr>
        <w:t xml:space="preserve">8</w:t>
      </w:r>
      <w:r>
        <w:rPr>
          <w:rFonts w:hint="eastAsia" w:ascii="宋体" w:hAnsi="宋体" w:cs="宋体"/>
          <w:bCs/>
          <w:color w:val="auto"/>
          <w:szCs w:val="24"/>
          <w:highlight w:val="none"/>
          <w:lang w:eastAsia="zh-CN"/>
        </w:rPr>
        <w:t xml:space="preserve">分。</w:t>
      </w:r>
      <w:r/>
    </w:p>
    <w:p>
      <w:pPr>
        <w:ind w:firstLine="482"/>
        <w:jc w:val="both"/>
        <w:rPr>
          <w:rFonts w:cs="宋体"/>
          <w:bCs/>
          <w:color w:val="auto"/>
          <w:szCs w:val="24"/>
          <w:highlight w:val="none"/>
          <w:lang w:eastAsia="zh-CN"/>
        </w:rPr>
      </w:pPr>
      <w:r>
        <w:rPr>
          <w:rFonts w:hint="eastAsia"/>
          <w:b/>
          <w:color w:val="auto"/>
          <w:highlight w:val="none"/>
          <w:lang w:eastAsia="zh-CN"/>
        </w:rPr>
        <w:t xml:space="preserve">2</w:t>
      </w:r>
      <w:r>
        <w:rPr>
          <w:b/>
          <w:color w:val="auto"/>
          <w:highlight w:val="none"/>
          <w:lang w:eastAsia="zh-CN"/>
        </w:rPr>
        <w:t xml:space="preserve">.</w:t>
      </w:r>
      <w:r>
        <w:rPr>
          <w:rFonts w:hint="eastAsia"/>
          <w:b/>
          <w:color w:val="auto"/>
          <w:highlight w:val="none"/>
          <w:lang w:eastAsia="zh-CN"/>
        </w:rPr>
        <w:t xml:space="preserve">针对本项目的实施方案（6分）：</w:t>
      </w:r>
      <w:r>
        <w:rPr>
          <w:rFonts w:hint="eastAsia"/>
          <w:color w:val="auto"/>
          <w:highlight w:val="none"/>
          <w:lang w:eastAsia="zh-CN"/>
        </w:rPr>
        <w:t xml:space="preserve">包括</w:t>
      </w:r>
      <w:r>
        <w:rPr>
          <w:rFonts w:hint="eastAsia" w:ascii="宋体" w:hAnsi="宋体" w:cs="宋体"/>
          <w:bCs/>
          <w:color w:val="auto"/>
          <w:szCs w:val="24"/>
          <w:highlight w:val="none"/>
          <w:lang w:eastAsia="zh-CN"/>
        </w:rPr>
        <w:t xml:space="preserve">①</w:t>
      </w:r>
      <w:r>
        <w:rPr>
          <w:rFonts w:hint="eastAsia" w:cs="宋体"/>
          <w:bCs/>
          <w:color w:val="auto"/>
          <w:szCs w:val="24"/>
          <w:highlight w:val="none"/>
          <w:lang w:eastAsia="zh-CN"/>
        </w:rPr>
        <w:t xml:space="preserve">设备安装方案</w:t>
      </w: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分）</w:t>
      </w:r>
      <w:r>
        <w:rPr>
          <w:rFonts w:hint="eastAsia" w:cs="宋体"/>
          <w:bCs/>
          <w:color w:val="auto"/>
          <w:szCs w:val="24"/>
          <w:highlight w:val="none"/>
          <w:lang w:eastAsia="zh-CN"/>
        </w:rPr>
        <w:t xml:space="preserve">；</w:t>
      </w:r>
      <w:r>
        <w:rPr>
          <w:rFonts w:hint="eastAsia" w:ascii="宋体" w:hAnsi="宋体" w:cs="宋体"/>
          <w:bCs/>
          <w:color w:val="auto"/>
          <w:szCs w:val="24"/>
          <w:highlight w:val="none"/>
          <w:lang w:eastAsia="zh-CN"/>
        </w:rPr>
        <w:t xml:space="preserve">②</w:t>
      </w:r>
      <w:r>
        <w:rPr>
          <w:rFonts w:hint="eastAsia"/>
          <w:color w:val="auto"/>
          <w:highlight w:val="none"/>
          <w:lang w:eastAsia="zh-CN"/>
        </w:rPr>
        <w:t xml:space="preserve">安装进度计划（</w:t>
      </w:r>
      <w:r>
        <w:rPr>
          <w:color w:val="auto"/>
          <w:highlight w:val="none"/>
          <w:lang w:eastAsia="zh-CN"/>
        </w:rPr>
        <w:t xml:space="preserve">2</w:t>
      </w:r>
      <w:r>
        <w:rPr>
          <w:rFonts w:hint="eastAsia"/>
          <w:color w:val="auto"/>
          <w:highlight w:val="none"/>
          <w:lang w:eastAsia="zh-CN"/>
        </w:rPr>
        <w:t xml:space="preserve">分）；</w:t>
      </w:r>
      <w:r>
        <w:rPr>
          <w:rFonts w:hint="eastAsia" w:ascii="宋体" w:hAnsi="宋体" w:cs="宋体"/>
          <w:bCs/>
          <w:color w:val="auto"/>
          <w:szCs w:val="24"/>
          <w:highlight w:val="none"/>
          <w:lang w:eastAsia="zh-CN"/>
        </w:rPr>
        <w:t xml:space="preserve">③</w:t>
      </w:r>
      <w:r>
        <w:rPr>
          <w:rFonts w:hint="eastAsia" w:cs="宋体"/>
          <w:bCs/>
          <w:color w:val="auto"/>
          <w:szCs w:val="24"/>
          <w:highlight w:val="none"/>
          <w:lang w:eastAsia="zh-CN"/>
        </w:rPr>
        <w:t xml:space="preserve">安装进度保证体系及保证措施（</w:t>
      </w:r>
      <w:r>
        <w:rPr>
          <w:rFonts w:cs="宋体"/>
          <w:bCs/>
          <w:color w:val="auto"/>
          <w:szCs w:val="24"/>
          <w:highlight w:val="none"/>
          <w:lang w:eastAsia="zh-CN"/>
        </w:rPr>
        <w:t xml:space="preserve">2</w:t>
      </w:r>
      <w:r>
        <w:rPr>
          <w:rFonts w:hint="eastAsia" w:cs="宋体"/>
          <w:bCs/>
          <w:color w:val="auto"/>
          <w:szCs w:val="24"/>
          <w:highlight w:val="none"/>
          <w:lang w:eastAsia="zh-CN"/>
        </w:rPr>
        <w:t xml:space="preserve">分）</w:t>
      </w:r>
      <w:r>
        <w:rPr>
          <w:rFonts w:hint="eastAsia"/>
          <w:color w:val="auto"/>
          <w:highlight w:val="none"/>
          <w:lang w:eastAsia="zh-CN"/>
        </w:rPr>
        <w:t xml:space="preserve">。</w:t>
      </w:r>
      <w:r/>
    </w:p>
    <w:p>
      <w:pPr>
        <w:ind w:firstLine="480"/>
        <w:jc w:val="both"/>
        <w:widowControl w:val="off"/>
        <w:tabs>
          <w:tab w:val="left" w:pos="945"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投标人针对上述内容进行阐述，要求阐述内容合理、条理清晰、针对性强、切实可行有效。以上内容不存在瑕疵的该条得</w:t>
      </w:r>
      <w:r>
        <w:rPr>
          <w:rFonts w:hint="eastAsia" w:cs="宋体"/>
          <w:bCs/>
          <w:color w:val="auto"/>
          <w:szCs w:val="24"/>
          <w:highlight w:val="none"/>
          <w:lang w:eastAsia="zh-CN"/>
        </w:rPr>
        <w:t xml:space="preserve">2</w:t>
      </w:r>
      <w:r>
        <w:rPr>
          <w:rFonts w:hint="eastAsia" w:ascii="宋体" w:hAnsi="宋体" w:cs="宋体"/>
          <w:bCs/>
          <w:color w:val="auto"/>
          <w:szCs w:val="24"/>
          <w:highlight w:val="none"/>
          <w:lang w:eastAsia="zh-CN"/>
        </w:rPr>
        <w:t xml:space="preserve">分；以上内容存在1处瑕疵的该条得</w:t>
      </w:r>
      <w:r>
        <w:rPr>
          <w:rFonts w:cs="宋体"/>
          <w:bCs/>
          <w:color w:val="auto"/>
          <w:szCs w:val="24"/>
          <w:highlight w:val="none"/>
          <w:lang w:eastAsia="zh-CN"/>
        </w:rPr>
        <w:t xml:space="preserve">1</w:t>
      </w:r>
      <w:r>
        <w:rPr>
          <w:rFonts w:hint="eastAsia" w:ascii="宋体" w:hAnsi="宋体" w:cs="宋体"/>
          <w:bCs/>
          <w:color w:val="auto"/>
          <w:szCs w:val="24"/>
          <w:highlight w:val="none"/>
          <w:lang w:eastAsia="zh-CN"/>
        </w:rPr>
        <w:t xml:space="preserve">分；以上内容存在2处瑕疵的该条得</w:t>
      </w:r>
      <w:r>
        <w:rPr>
          <w:rFonts w:cs="宋体"/>
          <w:bCs/>
          <w:color w:val="auto"/>
          <w:szCs w:val="24"/>
          <w:highlight w:val="none"/>
          <w:lang w:eastAsia="zh-CN"/>
        </w:rPr>
        <w:t xml:space="preserve">0.5</w:t>
      </w:r>
      <w:r>
        <w:rPr>
          <w:rFonts w:hint="eastAsia" w:ascii="宋体" w:hAnsi="宋体" w:cs="宋体"/>
          <w:bCs/>
          <w:color w:val="auto"/>
          <w:szCs w:val="24"/>
          <w:highlight w:val="none"/>
          <w:lang w:eastAsia="zh-CN"/>
        </w:rPr>
        <w:t xml:space="preserve">分；未进行阐述或不满足采购需求或内容存在3处及以上瑕疵的该条得0分；本项最高得</w:t>
      </w:r>
      <w:r>
        <w:rPr>
          <w:rFonts w:hint="eastAsia" w:cs="宋体"/>
          <w:bCs/>
          <w:color w:val="auto"/>
          <w:szCs w:val="24"/>
          <w:highlight w:val="none"/>
          <w:lang w:eastAsia="zh-CN"/>
        </w:rPr>
        <w:t xml:space="preserve">6</w:t>
      </w:r>
      <w:r>
        <w:rPr>
          <w:rFonts w:hint="eastAsia" w:ascii="宋体" w:hAnsi="宋体" w:cs="宋体"/>
          <w:bCs/>
          <w:color w:val="auto"/>
          <w:szCs w:val="24"/>
          <w:highlight w:val="none"/>
          <w:lang w:eastAsia="zh-CN"/>
        </w:rPr>
        <w:t xml:space="preserve">分。</w:t>
      </w:r>
      <w:r/>
    </w:p>
    <w:p>
      <w:pPr>
        <w:ind w:firstLine="482"/>
        <w:jc w:val="both"/>
        <w:rPr>
          <w:color w:val="auto"/>
          <w:highlight w:val="none"/>
          <w:lang w:eastAsia="zh-CN"/>
        </w:rPr>
      </w:pPr>
      <w:r>
        <w:rPr>
          <w:rFonts w:hint="eastAsia"/>
          <w:b/>
          <w:color w:val="auto"/>
          <w:highlight w:val="none"/>
          <w:lang w:eastAsia="zh-CN"/>
        </w:rPr>
        <w:t xml:space="preserve">3</w:t>
      </w:r>
      <w:r>
        <w:rPr>
          <w:b/>
          <w:color w:val="auto"/>
          <w:highlight w:val="none"/>
          <w:lang w:eastAsia="zh-CN"/>
        </w:rPr>
        <w:t xml:space="preserve">.</w:t>
      </w:r>
      <w:r>
        <w:rPr>
          <w:rFonts w:hint="eastAsia"/>
          <w:b/>
          <w:color w:val="auto"/>
          <w:highlight w:val="none"/>
          <w:lang w:eastAsia="zh-CN"/>
        </w:rPr>
        <w:t xml:space="preserve">针对本项目的安装质量、安全方案（</w:t>
      </w:r>
      <w:r>
        <w:rPr>
          <w:b/>
          <w:color w:val="auto"/>
          <w:highlight w:val="none"/>
          <w:lang w:eastAsia="zh-CN"/>
        </w:rPr>
        <w:t xml:space="preserve">8</w:t>
      </w:r>
      <w:r>
        <w:rPr>
          <w:rFonts w:hint="eastAsia"/>
          <w:b/>
          <w:color w:val="auto"/>
          <w:highlight w:val="none"/>
          <w:lang w:eastAsia="zh-CN"/>
        </w:rPr>
        <w:t xml:space="preserve">分）：</w:t>
      </w:r>
      <w:r>
        <w:rPr>
          <w:rFonts w:hint="eastAsia"/>
          <w:color w:val="auto"/>
          <w:highlight w:val="none"/>
          <w:lang w:eastAsia="zh-CN"/>
        </w:rPr>
        <w:t xml:space="preserve">包括</w:t>
      </w:r>
      <w:r>
        <w:rPr>
          <w:rFonts w:hint="eastAsia" w:ascii="宋体" w:hAnsi="宋体" w:cs="宋体"/>
          <w:bCs/>
          <w:color w:val="auto"/>
          <w:szCs w:val="24"/>
          <w:highlight w:val="none"/>
          <w:lang w:eastAsia="zh-CN"/>
        </w:rPr>
        <w:t xml:space="preserve">①</w:t>
      </w:r>
      <w:r>
        <w:rPr>
          <w:rFonts w:hint="eastAsia" w:cs="宋体"/>
          <w:bCs/>
          <w:color w:val="auto"/>
          <w:szCs w:val="24"/>
          <w:highlight w:val="none"/>
          <w:lang w:eastAsia="zh-CN"/>
        </w:rPr>
        <w:t xml:space="preserve">安装质量管理体系</w:t>
      </w: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分）</w:t>
      </w:r>
      <w:r>
        <w:rPr>
          <w:rFonts w:hint="eastAsia" w:cs="宋体"/>
          <w:bCs/>
          <w:color w:val="auto"/>
          <w:szCs w:val="24"/>
          <w:highlight w:val="none"/>
          <w:lang w:eastAsia="zh-CN"/>
        </w:rPr>
        <w:t xml:space="preserve">；</w:t>
      </w:r>
      <w:r>
        <w:rPr>
          <w:rFonts w:hint="eastAsia" w:ascii="宋体" w:hAnsi="宋体" w:cs="宋体"/>
          <w:bCs/>
          <w:color w:val="auto"/>
          <w:szCs w:val="24"/>
          <w:highlight w:val="none"/>
          <w:lang w:eastAsia="zh-CN"/>
        </w:rPr>
        <w:t xml:space="preserve">②</w:t>
      </w:r>
      <w:r>
        <w:rPr>
          <w:rFonts w:hint="eastAsia" w:cs="宋体"/>
          <w:bCs/>
          <w:color w:val="auto"/>
          <w:szCs w:val="24"/>
          <w:highlight w:val="none"/>
          <w:lang w:eastAsia="zh-CN"/>
        </w:rPr>
        <w:t xml:space="preserve">安装质量保证措施</w:t>
      </w:r>
      <w:r>
        <w:rPr>
          <w:rFonts w:hint="eastAsia"/>
          <w:color w:val="auto"/>
          <w:highlight w:val="none"/>
          <w:lang w:eastAsia="zh-CN"/>
        </w:rPr>
        <w:t xml:space="preserve">（</w:t>
      </w:r>
      <w:r>
        <w:rPr>
          <w:color w:val="auto"/>
          <w:highlight w:val="none"/>
          <w:lang w:eastAsia="zh-CN"/>
        </w:rPr>
        <w:t xml:space="preserve">2</w:t>
      </w:r>
      <w:r>
        <w:rPr>
          <w:rFonts w:hint="eastAsia"/>
          <w:color w:val="auto"/>
          <w:highlight w:val="none"/>
          <w:lang w:eastAsia="zh-CN"/>
        </w:rPr>
        <w:t xml:space="preserve">分）；</w:t>
      </w:r>
      <w:r>
        <w:rPr>
          <w:rFonts w:hint="eastAsia" w:ascii="宋体" w:hAnsi="宋体" w:cs="宋体"/>
          <w:bCs/>
          <w:color w:val="auto"/>
          <w:szCs w:val="24"/>
          <w:highlight w:val="none"/>
          <w:lang w:eastAsia="zh-CN"/>
        </w:rPr>
        <w:t xml:space="preserve">③</w:t>
      </w:r>
      <w:r>
        <w:rPr>
          <w:rFonts w:hint="eastAsia" w:cs="宋体"/>
          <w:bCs/>
          <w:color w:val="auto"/>
          <w:szCs w:val="24"/>
          <w:highlight w:val="none"/>
          <w:lang w:eastAsia="zh-CN"/>
        </w:rPr>
        <w:t xml:space="preserve">安全管理体系（2分）；④安装安全保证措施（</w:t>
      </w:r>
      <w:r>
        <w:rPr>
          <w:rFonts w:cs="宋体"/>
          <w:bCs/>
          <w:color w:val="auto"/>
          <w:szCs w:val="24"/>
          <w:highlight w:val="none"/>
          <w:lang w:eastAsia="zh-CN"/>
        </w:rPr>
        <w:t xml:space="preserve">2</w:t>
      </w:r>
      <w:r>
        <w:rPr>
          <w:rFonts w:hint="eastAsia" w:cs="宋体"/>
          <w:bCs/>
          <w:color w:val="auto"/>
          <w:szCs w:val="24"/>
          <w:highlight w:val="none"/>
          <w:lang w:eastAsia="zh-CN"/>
        </w:rPr>
        <w:t xml:space="preserve">分）。</w:t>
      </w:r>
      <w:r/>
    </w:p>
    <w:p>
      <w:pPr>
        <w:ind w:firstLine="480"/>
        <w:jc w:val="both"/>
        <w:widowControl w:val="off"/>
        <w:tabs>
          <w:tab w:val="left" w:pos="945"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投标人针对上述内容进行阐述，要求阐述内容合理、条理清晰、针对性强、切实可行有效。以上内容不存在瑕疵的该条得</w:t>
      </w:r>
      <w:r>
        <w:rPr>
          <w:rFonts w:cs="宋体"/>
          <w:bCs/>
          <w:color w:val="auto"/>
          <w:szCs w:val="24"/>
          <w:highlight w:val="none"/>
          <w:lang w:eastAsia="zh-CN"/>
        </w:rPr>
        <w:t xml:space="preserve">2</w:t>
      </w:r>
      <w:r>
        <w:rPr>
          <w:rFonts w:hint="eastAsia" w:ascii="宋体" w:hAnsi="宋体" w:cs="宋体"/>
          <w:bCs/>
          <w:color w:val="auto"/>
          <w:szCs w:val="24"/>
          <w:highlight w:val="none"/>
          <w:lang w:eastAsia="zh-CN"/>
        </w:rPr>
        <w:t xml:space="preserve">分；以上内容存在1处瑕疵的该条得</w:t>
      </w:r>
      <w:r>
        <w:rPr>
          <w:rFonts w:cs="宋体"/>
          <w:bCs/>
          <w:color w:val="auto"/>
          <w:szCs w:val="24"/>
          <w:highlight w:val="none"/>
          <w:lang w:eastAsia="zh-CN"/>
        </w:rPr>
        <w:t xml:space="preserve">1</w:t>
      </w:r>
      <w:r>
        <w:rPr>
          <w:rFonts w:hint="eastAsia" w:ascii="宋体" w:hAnsi="宋体" w:cs="宋体"/>
          <w:bCs/>
          <w:color w:val="auto"/>
          <w:szCs w:val="24"/>
          <w:highlight w:val="none"/>
          <w:lang w:eastAsia="zh-CN"/>
        </w:rPr>
        <w:t xml:space="preserve">分；以上内容存在2处瑕疵的该条得</w:t>
      </w:r>
      <w:r>
        <w:rPr>
          <w:rFonts w:cs="宋体"/>
          <w:bCs/>
          <w:color w:val="auto"/>
          <w:szCs w:val="24"/>
          <w:highlight w:val="none"/>
          <w:lang w:eastAsia="zh-CN"/>
        </w:rPr>
        <w:t xml:space="preserve">0.5</w:t>
      </w:r>
      <w:r>
        <w:rPr>
          <w:rFonts w:hint="eastAsia" w:ascii="宋体" w:hAnsi="宋体" w:cs="宋体"/>
          <w:bCs/>
          <w:color w:val="auto"/>
          <w:szCs w:val="24"/>
          <w:highlight w:val="none"/>
          <w:lang w:eastAsia="zh-CN"/>
        </w:rPr>
        <w:t xml:space="preserve">分；未进行阐述或不满足采购需求或内容存在3处及以上瑕疵的该条得0分；本项最高得</w:t>
      </w:r>
      <w:r>
        <w:rPr>
          <w:rFonts w:cs="宋体"/>
          <w:bCs/>
          <w:color w:val="auto"/>
          <w:szCs w:val="24"/>
          <w:highlight w:val="none"/>
          <w:lang w:eastAsia="zh-CN"/>
        </w:rPr>
        <w:t xml:space="preserve">8</w:t>
      </w:r>
      <w:r>
        <w:rPr>
          <w:rFonts w:hint="eastAsia" w:ascii="宋体" w:hAnsi="宋体" w:cs="宋体"/>
          <w:bCs/>
          <w:color w:val="auto"/>
          <w:szCs w:val="24"/>
          <w:highlight w:val="none"/>
          <w:lang w:eastAsia="zh-CN"/>
        </w:rPr>
        <w:t xml:space="preserve">分。</w:t>
      </w:r>
      <w:r/>
    </w:p>
    <w:p>
      <w:pPr>
        <w:ind w:firstLine="482"/>
        <w:jc w:val="both"/>
        <w:rPr>
          <w:rFonts w:cs="宋体"/>
          <w:bCs/>
          <w:color w:val="auto"/>
          <w:szCs w:val="24"/>
          <w:highlight w:val="none"/>
          <w:lang w:eastAsia="zh-CN"/>
        </w:rPr>
      </w:pPr>
      <w:r>
        <w:rPr>
          <w:rFonts w:hint="eastAsia"/>
          <w:b/>
          <w:color w:val="auto"/>
          <w:highlight w:val="none"/>
          <w:lang w:eastAsia="zh-CN"/>
        </w:rPr>
        <w:t xml:space="preserve">4</w:t>
      </w:r>
      <w:r>
        <w:rPr>
          <w:b/>
          <w:color w:val="auto"/>
          <w:highlight w:val="none"/>
          <w:lang w:eastAsia="zh-CN"/>
        </w:rPr>
        <w:t xml:space="preserve">.</w:t>
      </w:r>
      <w:r>
        <w:rPr>
          <w:rFonts w:hint="eastAsia"/>
          <w:b/>
          <w:color w:val="auto"/>
          <w:highlight w:val="none"/>
          <w:lang w:eastAsia="zh-CN"/>
        </w:rPr>
        <w:t xml:space="preserve">针对本项目的安装设计图（8分）：</w:t>
      </w:r>
      <w:r>
        <w:rPr>
          <w:rFonts w:hint="eastAsia"/>
          <w:color w:val="auto"/>
          <w:highlight w:val="none"/>
          <w:lang w:eastAsia="zh-CN"/>
        </w:rPr>
        <w:t xml:space="preserve">包括</w:t>
      </w:r>
      <w:r>
        <w:rPr>
          <w:rFonts w:hint="eastAsia" w:ascii="宋体" w:hAnsi="宋体" w:cs="宋体"/>
          <w:bCs/>
          <w:color w:val="auto"/>
          <w:szCs w:val="24"/>
          <w:highlight w:val="none"/>
          <w:lang w:eastAsia="zh-CN"/>
        </w:rPr>
        <w:t xml:space="preserve">①</w:t>
      </w:r>
      <w:r>
        <w:rPr>
          <w:rFonts w:hint="eastAsia"/>
          <w:color w:val="auto"/>
          <w:highlight w:val="none"/>
          <w:lang w:eastAsia="zh-CN"/>
        </w:rPr>
        <w:t xml:space="preserve">前端各类传感器的详细布点位置图纸（4分）；</w:t>
      </w:r>
      <w:r>
        <w:rPr>
          <w:rFonts w:hint="eastAsia" w:ascii="宋体" w:hAnsi="宋体" w:cs="宋体"/>
          <w:bCs/>
          <w:color w:val="auto"/>
          <w:szCs w:val="24"/>
          <w:highlight w:val="none"/>
          <w:lang w:eastAsia="zh-CN"/>
        </w:rPr>
        <w:t xml:space="preserve">②</w:t>
      </w:r>
      <w:r>
        <w:rPr>
          <w:rFonts w:hint="eastAsia"/>
          <w:color w:val="auto"/>
          <w:highlight w:val="none"/>
          <w:lang w:eastAsia="zh-CN"/>
        </w:rPr>
        <w:t xml:space="preserve">取电位置明确、管线敷设合理，标注详细、清晰的现场</w:t>
      </w:r>
      <w:r>
        <w:rPr>
          <w:rFonts w:hint="eastAsia" w:cs="宋体"/>
          <w:bCs/>
          <w:color w:val="auto"/>
          <w:szCs w:val="24"/>
          <w:highlight w:val="none"/>
          <w:lang w:eastAsia="zh-CN"/>
        </w:rPr>
        <w:t xml:space="preserve">安装图纸（4分）</w:t>
      </w:r>
      <w:r/>
    </w:p>
    <w:p>
      <w:pPr>
        <w:ind w:firstLine="480"/>
        <w:jc w:val="both"/>
        <w:widowControl w:val="off"/>
        <w:tabs>
          <w:tab w:val="left" w:pos="945"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投标人针对上述内容</w:t>
      </w:r>
      <w:r>
        <w:rPr>
          <w:rFonts w:hint="eastAsia" w:cs="宋体"/>
          <w:bCs/>
          <w:color w:val="auto"/>
          <w:szCs w:val="24"/>
          <w:highlight w:val="none"/>
          <w:lang w:eastAsia="zh-CN"/>
        </w:rPr>
        <w:t xml:space="preserve">提供相关图纸</w:t>
      </w:r>
      <w:r>
        <w:rPr>
          <w:rFonts w:hint="eastAsia" w:ascii="宋体" w:hAnsi="宋体" w:cs="宋体"/>
          <w:bCs/>
          <w:color w:val="auto"/>
          <w:szCs w:val="24"/>
          <w:highlight w:val="none"/>
          <w:lang w:eastAsia="zh-CN"/>
        </w:rPr>
        <w:t xml:space="preserve">，要求</w:t>
      </w:r>
      <w:r>
        <w:rPr>
          <w:rFonts w:hint="eastAsia" w:cs="宋体"/>
          <w:bCs/>
          <w:color w:val="auto"/>
          <w:szCs w:val="24"/>
          <w:highlight w:val="none"/>
          <w:lang w:eastAsia="zh-CN"/>
        </w:rPr>
        <w:t xml:space="preserve">图纸中前端各类传感器布点位置</w:t>
      </w:r>
      <w:r>
        <w:rPr>
          <w:rFonts w:hint="eastAsia"/>
          <w:color w:val="auto"/>
          <w:highlight w:val="none"/>
          <w:lang w:eastAsia="zh-CN"/>
        </w:rPr>
        <w:t xml:space="preserve">合理、取电位置明确，管线敷设符合现场情况并符合无锡安装标准、标注详细、清晰、</w:t>
      </w:r>
      <w:r>
        <w:rPr>
          <w:rFonts w:hint="eastAsia" w:ascii="宋体" w:hAnsi="宋体" w:cs="宋体"/>
          <w:bCs/>
          <w:color w:val="auto"/>
          <w:szCs w:val="24"/>
          <w:highlight w:val="none"/>
          <w:lang w:eastAsia="zh-CN"/>
        </w:rPr>
        <w:t xml:space="preserve">切实可行有效。以上内容不存在瑕疵的该条得</w:t>
      </w:r>
      <w:r>
        <w:rPr>
          <w:rFonts w:hint="eastAsia" w:cs="宋体"/>
          <w:bCs/>
          <w:color w:val="auto"/>
          <w:szCs w:val="24"/>
          <w:highlight w:val="none"/>
          <w:lang w:eastAsia="zh-CN"/>
        </w:rPr>
        <w:t xml:space="preserve">4</w:t>
      </w:r>
      <w:r>
        <w:rPr>
          <w:rFonts w:hint="eastAsia" w:ascii="宋体" w:hAnsi="宋体" w:cs="宋体"/>
          <w:bCs/>
          <w:color w:val="auto"/>
          <w:szCs w:val="24"/>
          <w:highlight w:val="none"/>
          <w:lang w:eastAsia="zh-CN"/>
        </w:rPr>
        <w:t xml:space="preserve">分；以上内容存在1处瑕疵的该条得</w:t>
      </w:r>
      <w:r>
        <w:rPr>
          <w:rFonts w:hint="eastAsia" w:cs="宋体"/>
          <w:bCs/>
          <w:color w:val="auto"/>
          <w:szCs w:val="24"/>
          <w:highlight w:val="none"/>
          <w:lang w:eastAsia="zh-CN"/>
        </w:rPr>
        <w:t xml:space="preserve">2</w:t>
      </w:r>
      <w:r>
        <w:rPr>
          <w:rFonts w:hint="eastAsia" w:ascii="宋体" w:hAnsi="宋体" w:cs="宋体"/>
          <w:bCs/>
          <w:color w:val="auto"/>
          <w:szCs w:val="24"/>
          <w:highlight w:val="none"/>
          <w:lang w:eastAsia="zh-CN"/>
        </w:rPr>
        <w:t xml:space="preserve">分；以上内容存在2处瑕疵的该条得1分；未</w:t>
      </w:r>
      <w:r>
        <w:rPr>
          <w:rFonts w:hint="eastAsia" w:cs="宋体"/>
          <w:bCs/>
          <w:color w:val="auto"/>
          <w:szCs w:val="24"/>
          <w:highlight w:val="none"/>
          <w:lang w:eastAsia="zh-CN"/>
        </w:rPr>
        <w:t xml:space="preserve">提供图纸</w:t>
      </w:r>
      <w:r>
        <w:rPr>
          <w:rFonts w:hint="eastAsia" w:ascii="宋体" w:hAnsi="宋体" w:cs="宋体"/>
          <w:bCs/>
          <w:color w:val="auto"/>
          <w:szCs w:val="24"/>
          <w:highlight w:val="none"/>
          <w:lang w:eastAsia="zh-CN"/>
        </w:rPr>
        <w:t xml:space="preserve">或内容存在3处及以上瑕疵的该条得0分；本项最高得</w:t>
      </w:r>
      <w:r>
        <w:rPr>
          <w:rFonts w:hint="eastAsia" w:cs="宋体"/>
          <w:bCs/>
          <w:color w:val="auto"/>
          <w:szCs w:val="24"/>
          <w:highlight w:val="none"/>
          <w:lang w:eastAsia="zh-CN"/>
        </w:rPr>
        <w:t xml:space="preserve">8</w:t>
      </w:r>
      <w:r>
        <w:rPr>
          <w:rFonts w:hint="eastAsia" w:ascii="宋体" w:hAnsi="宋体" w:cs="宋体"/>
          <w:bCs/>
          <w:color w:val="auto"/>
          <w:szCs w:val="24"/>
          <w:highlight w:val="none"/>
          <w:lang w:eastAsia="zh-CN"/>
        </w:rPr>
        <w:t xml:space="preserve">分。</w:t>
      </w:r>
      <w:r/>
    </w:p>
    <w:p>
      <w:pPr>
        <w:ind w:firstLine="482"/>
        <w:jc w:val="both"/>
        <w:rPr>
          <w:rFonts w:cs="宋体"/>
          <w:bCs/>
          <w:color w:val="auto"/>
          <w:szCs w:val="24"/>
          <w:highlight w:val="none"/>
          <w:lang w:eastAsia="zh-CN"/>
        </w:rPr>
      </w:pPr>
      <w:r>
        <w:rPr>
          <w:rFonts w:hint="eastAsia"/>
          <w:b/>
          <w:color w:val="auto"/>
          <w:highlight w:val="none"/>
          <w:lang w:eastAsia="zh-CN"/>
        </w:rPr>
        <w:t xml:space="preserve">5</w:t>
      </w:r>
      <w:r>
        <w:rPr>
          <w:b/>
          <w:color w:val="auto"/>
          <w:highlight w:val="none"/>
          <w:lang w:eastAsia="zh-CN"/>
        </w:rPr>
        <w:t xml:space="preserve">.</w:t>
      </w:r>
      <w:r>
        <w:rPr>
          <w:rFonts w:hint="eastAsia"/>
          <w:b/>
          <w:color w:val="auto"/>
          <w:highlight w:val="none"/>
          <w:lang w:eastAsia="zh-CN"/>
        </w:rPr>
        <w:t xml:space="preserve">针对本项目的平台接入方案（8分）：</w:t>
      </w:r>
      <w:r>
        <w:rPr>
          <w:rFonts w:hint="eastAsia"/>
          <w:color w:val="auto"/>
          <w:highlight w:val="none"/>
          <w:lang w:eastAsia="zh-CN"/>
        </w:rPr>
        <w:t xml:space="preserve">包括</w:t>
      </w:r>
      <w:r>
        <w:rPr>
          <w:rFonts w:hint="eastAsia" w:ascii="宋体" w:hAnsi="宋体" w:cs="宋体"/>
          <w:bCs/>
          <w:color w:val="auto"/>
          <w:szCs w:val="24"/>
          <w:highlight w:val="none"/>
          <w:lang w:eastAsia="zh-CN"/>
        </w:rPr>
        <w:t xml:space="preserve">①</w:t>
      </w:r>
      <w:r>
        <w:rPr>
          <w:rFonts w:hint="eastAsia"/>
          <w:color w:val="auto"/>
          <w:highlight w:val="none"/>
          <w:lang w:eastAsia="zh-CN"/>
        </w:rPr>
        <w:t xml:space="preserve">现行无锡市城市生命线无锡市桥梁专项监管平台的总体架构、功能架构及网络架构（4分）；</w:t>
      </w:r>
      <w:r>
        <w:rPr>
          <w:rFonts w:hint="eastAsia" w:ascii="宋体" w:hAnsi="宋体" w:cs="宋体"/>
          <w:bCs/>
          <w:color w:val="auto"/>
          <w:szCs w:val="24"/>
          <w:highlight w:val="none"/>
          <w:lang w:eastAsia="zh-CN"/>
        </w:rPr>
        <w:t xml:space="preserve">②</w:t>
      </w:r>
      <w:r>
        <w:rPr>
          <w:rFonts w:hint="eastAsia"/>
          <w:color w:val="auto"/>
          <w:highlight w:val="none"/>
          <w:lang w:eastAsia="zh-CN"/>
        </w:rPr>
        <w:t xml:space="preserve">数据对接表单结构规范、数据对接加工处理流程、平台数据对接基础编码要求、平台数据接入标准（4分）</w:t>
      </w:r>
      <w:r/>
    </w:p>
    <w:p>
      <w:pPr>
        <w:ind w:firstLine="480"/>
        <w:jc w:val="both"/>
        <w:widowControl w:val="off"/>
        <w:tabs>
          <w:tab w:val="left" w:pos="945"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投标人针对上述内容进行阐述，要求阐述内容合理、条理清晰、针对性强、切实可行有效。以上内容不存在瑕疵的该条得</w:t>
      </w:r>
      <w:r>
        <w:rPr>
          <w:rFonts w:hint="eastAsia" w:cs="宋体"/>
          <w:bCs/>
          <w:color w:val="auto"/>
          <w:szCs w:val="24"/>
          <w:highlight w:val="none"/>
          <w:lang w:eastAsia="zh-CN"/>
        </w:rPr>
        <w:t xml:space="preserve">4</w:t>
      </w:r>
      <w:r>
        <w:rPr>
          <w:rFonts w:hint="eastAsia" w:ascii="宋体" w:hAnsi="宋体" w:cs="宋体"/>
          <w:bCs/>
          <w:color w:val="auto"/>
          <w:szCs w:val="24"/>
          <w:highlight w:val="none"/>
          <w:lang w:eastAsia="zh-CN"/>
        </w:rPr>
        <w:t xml:space="preserve">分；以上内容存在1处瑕疵的该条得</w:t>
      </w:r>
      <w:r>
        <w:rPr>
          <w:rFonts w:hint="eastAsia" w:cs="宋体"/>
          <w:bCs/>
          <w:color w:val="auto"/>
          <w:szCs w:val="24"/>
          <w:highlight w:val="none"/>
          <w:lang w:eastAsia="zh-CN"/>
        </w:rPr>
        <w:t xml:space="preserve">2</w:t>
      </w:r>
      <w:r>
        <w:rPr>
          <w:rFonts w:hint="eastAsia" w:ascii="宋体" w:hAnsi="宋体" w:cs="宋体"/>
          <w:bCs/>
          <w:color w:val="auto"/>
          <w:szCs w:val="24"/>
          <w:highlight w:val="none"/>
          <w:lang w:eastAsia="zh-CN"/>
        </w:rPr>
        <w:t xml:space="preserve">分；以上内容存在2处瑕疵的该条得1分；未进行阐述或不满足采购需求或内容存在3处及以上瑕疵的该条得0分；本项最高得</w:t>
      </w:r>
      <w:r>
        <w:rPr>
          <w:rFonts w:hint="eastAsia" w:cs="宋体"/>
          <w:bCs/>
          <w:color w:val="auto"/>
          <w:szCs w:val="24"/>
          <w:highlight w:val="none"/>
          <w:lang w:eastAsia="zh-CN"/>
        </w:rPr>
        <w:t xml:space="preserve">6</w:t>
      </w:r>
      <w:r>
        <w:rPr>
          <w:rFonts w:hint="eastAsia" w:ascii="宋体" w:hAnsi="宋体" w:cs="宋体"/>
          <w:bCs/>
          <w:color w:val="auto"/>
          <w:szCs w:val="24"/>
          <w:highlight w:val="none"/>
          <w:lang w:eastAsia="zh-CN"/>
        </w:rPr>
        <w:t xml:space="preserve">分。</w:t>
      </w:r>
      <w:r/>
    </w:p>
    <w:p>
      <w:pPr>
        <w:ind w:firstLine="482"/>
        <w:jc w:val="both"/>
        <w:rPr>
          <w:rFonts w:ascii="宋体" w:hAnsi="宋体" w:cs="宋体"/>
          <w:bCs/>
          <w:color w:val="auto"/>
          <w:szCs w:val="24"/>
          <w:highlight w:val="none"/>
          <w:lang w:eastAsia="zh-CN"/>
        </w:rPr>
      </w:pPr>
      <w:r>
        <w:rPr>
          <w:rFonts w:cs="宋体"/>
          <w:b/>
          <w:color w:val="auto"/>
          <w:szCs w:val="24"/>
          <w:highlight w:val="none"/>
          <w:lang w:eastAsia="zh-CN"/>
        </w:rPr>
        <w:t xml:space="preserve">6</w:t>
      </w:r>
      <w:r>
        <w:rPr>
          <w:rFonts w:hint="eastAsia" w:ascii="宋体" w:hAnsi="宋体" w:cs="宋体"/>
          <w:b/>
          <w:color w:val="auto"/>
          <w:szCs w:val="24"/>
          <w:highlight w:val="none"/>
          <w:lang w:eastAsia="zh-CN"/>
        </w:rPr>
        <w:t xml:space="preserve">.售后服务方案（</w:t>
      </w:r>
      <w:r>
        <w:rPr>
          <w:rFonts w:hint="eastAsia" w:cs="宋体"/>
          <w:b/>
          <w:color w:val="auto"/>
          <w:szCs w:val="24"/>
          <w:highlight w:val="none"/>
          <w:lang w:eastAsia="zh-CN"/>
        </w:rPr>
        <w:t xml:space="preserve">6</w:t>
      </w:r>
      <w:r>
        <w:rPr>
          <w:rFonts w:hint="eastAsia" w:ascii="宋体" w:hAnsi="宋体" w:cs="宋体"/>
          <w:b/>
          <w:color w:val="auto"/>
          <w:szCs w:val="24"/>
          <w:highlight w:val="none"/>
          <w:lang w:eastAsia="zh-CN"/>
        </w:rPr>
        <w:t xml:space="preserve">分）：</w:t>
      </w:r>
      <w:r>
        <w:rPr>
          <w:rFonts w:hint="eastAsia" w:ascii="宋体" w:hAnsi="宋体" w:cs="宋体"/>
          <w:bCs/>
          <w:color w:val="auto"/>
          <w:szCs w:val="24"/>
          <w:highlight w:val="none"/>
          <w:lang w:eastAsia="zh-CN"/>
        </w:rPr>
        <w:t xml:space="preserve">包括：①售后</w:t>
      </w:r>
      <w:r>
        <w:rPr>
          <w:rFonts w:hint="eastAsia" w:cs="宋体"/>
          <w:bCs/>
          <w:color w:val="auto"/>
          <w:szCs w:val="24"/>
          <w:highlight w:val="none"/>
          <w:lang w:eastAsia="zh-CN"/>
        </w:rPr>
        <w:t xml:space="preserve">服务组织机构</w:t>
      </w:r>
      <w:r>
        <w:rPr>
          <w:rFonts w:hint="eastAsia" w:ascii="宋体" w:hAnsi="宋体" w:cs="宋体"/>
          <w:bCs/>
          <w:color w:val="auto"/>
          <w:szCs w:val="24"/>
          <w:highlight w:val="none"/>
          <w:lang w:eastAsia="zh-CN"/>
        </w:rPr>
        <w:t xml:space="preserve">、</w:t>
      </w:r>
      <w:r>
        <w:rPr>
          <w:rFonts w:hint="eastAsia" w:cs="宋体"/>
          <w:bCs/>
          <w:color w:val="auto"/>
          <w:szCs w:val="24"/>
          <w:highlight w:val="none"/>
          <w:lang w:eastAsia="zh-CN"/>
        </w:rPr>
        <w:t xml:space="preserve">响应机制、</w:t>
      </w:r>
      <w:r>
        <w:rPr>
          <w:rFonts w:hint="eastAsia" w:ascii="宋体" w:hAnsi="宋体" w:cs="宋体"/>
          <w:bCs/>
          <w:color w:val="auto"/>
          <w:szCs w:val="24"/>
          <w:highlight w:val="none"/>
          <w:lang w:eastAsia="zh-CN"/>
        </w:rPr>
        <w:t xml:space="preserve">解决时间（2分）；②质保期内的售后服务</w:t>
      </w:r>
      <w:r>
        <w:rPr>
          <w:rFonts w:hint="eastAsia" w:cs="宋体"/>
          <w:bCs/>
          <w:color w:val="auto"/>
          <w:szCs w:val="24"/>
          <w:highlight w:val="none"/>
          <w:lang w:eastAsia="zh-CN"/>
        </w:rPr>
        <w:t xml:space="preserve">内容</w:t>
      </w:r>
      <w:r>
        <w:rPr>
          <w:rFonts w:hint="eastAsia" w:ascii="宋体" w:hAnsi="宋体" w:cs="宋体"/>
          <w:bCs/>
          <w:color w:val="auto"/>
          <w:szCs w:val="24"/>
          <w:highlight w:val="none"/>
          <w:lang w:eastAsia="zh-CN"/>
        </w:rPr>
        <w:t xml:space="preserve">（</w:t>
      </w:r>
      <w:r>
        <w:rPr>
          <w:rFonts w:hint="eastAsia" w:cs="宋体"/>
          <w:bCs/>
          <w:color w:val="auto"/>
          <w:szCs w:val="24"/>
          <w:highlight w:val="none"/>
          <w:lang w:eastAsia="zh-CN"/>
        </w:rPr>
        <w:t xml:space="preserve">2</w:t>
      </w:r>
      <w:r>
        <w:rPr>
          <w:rFonts w:hint="eastAsia" w:ascii="宋体" w:hAnsi="宋体" w:cs="宋体"/>
          <w:bCs/>
          <w:color w:val="auto"/>
          <w:szCs w:val="24"/>
          <w:highlight w:val="none"/>
          <w:lang w:eastAsia="zh-CN"/>
        </w:rPr>
        <w:t xml:space="preserve">分）；</w:t>
      </w:r>
      <w:r>
        <w:rPr>
          <w:rFonts w:hint="eastAsia" w:cs="宋体"/>
          <w:bCs/>
          <w:color w:val="auto"/>
          <w:szCs w:val="24"/>
          <w:highlight w:val="none"/>
          <w:lang w:eastAsia="zh-CN"/>
        </w:rPr>
        <w:t xml:space="preserve">④</w:t>
      </w:r>
      <w:r>
        <w:rPr>
          <w:rFonts w:hint="eastAsia" w:ascii="宋体" w:hAnsi="宋体" w:cs="宋体"/>
          <w:bCs/>
          <w:color w:val="auto"/>
          <w:szCs w:val="24"/>
          <w:highlight w:val="none"/>
          <w:lang w:eastAsia="zh-CN"/>
        </w:rPr>
        <w:t xml:space="preserve">运维服务方案（2分）。</w:t>
      </w:r>
      <w:r/>
    </w:p>
    <w:p>
      <w:pPr>
        <w:ind w:firstLine="480"/>
        <w:jc w:val="both"/>
        <w:widowControl w:val="off"/>
        <w:tabs>
          <w:tab w:val="left" w:pos="945"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投标人针对上述内容进行阐述，要求阐述内容合理、条理清晰、针对性强、切实可行有效。以上内容不存在瑕疵的该条得2分；以上内容存在1处瑕疵的该条得1分；以上内容存在2处瑕疵的该条得</w:t>
      </w:r>
      <w:r>
        <w:rPr>
          <w:rFonts w:hint="eastAsia" w:cs="宋体"/>
          <w:bCs/>
          <w:color w:val="auto"/>
          <w:szCs w:val="24"/>
          <w:highlight w:val="none"/>
          <w:lang w:eastAsia="zh-CN"/>
        </w:rPr>
        <w:t xml:space="preserve">0.5</w:t>
      </w:r>
      <w:r>
        <w:rPr>
          <w:rFonts w:hint="eastAsia" w:ascii="宋体" w:hAnsi="宋体" w:cs="宋体"/>
          <w:bCs/>
          <w:color w:val="auto"/>
          <w:szCs w:val="24"/>
          <w:highlight w:val="none"/>
          <w:lang w:eastAsia="zh-CN"/>
        </w:rPr>
        <w:t xml:space="preserve">分；未进行阐述或不满足采购需求或内容存在3处及以上瑕疵的该条得0分；本项最高得</w:t>
      </w:r>
      <w:r>
        <w:rPr>
          <w:rFonts w:hint="eastAsia" w:cs="宋体"/>
          <w:bCs/>
          <w:color w:val="auto"/>
          <w:szCs w:val="24"/>
          <w:highlight w:val="none"/>
          <w:lang w:eastAsia="zh-CN"/>
        </w:rPr>
        <w:t xml:space="preserve">8</w:t>
      </w:r>
      <w:r>
        <w:rPr>
          <w:rFonts w:hint="eastAsia" w:ascii="宋体" w:hAnsi="宋体" w:cs="宋体"/>
          <w:bCs/>
          <w:color w:val="auto"/>
          <w:szCs w:val="24"/>
          <w:highlight w:val="none"/>
          <w:lang w:eastAsia="zh-CN"/>
        </w:rPr>
        <w:t xml:space="preserve">分。</w:t>
      </w:r>
      <w:r/>
    </w:p>
    <w:p>
      <w:pPr>
        <w:ind w:firstLine="482"/>
        <w:rPr>
          <w:rFonts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7.故障解决及应急方案（6分）：</w:t>
      </w:r>
      <w:r>
        <w:rPr>
          <w:rFonts w:hint="eastAsia" w:ascii="宋体" w:hAnsi="宋体" w:cs="宋体"/>
          <w:bCs/>
          <w:color w:val="auto"/>
          <w:szCs w:val="24"/>
          <w:highlight w:val="none"/>
          <w:lang w:eastAsia="zh-CN"/>
        </w:rPr>
        <w:t xml:space="preserve">包括：①使用故障应急措施（3分）；②快速处理预案及解决问题能力保障（3分）。</w:t>
      </w:r>
      <w:r/>
    </w:p>
    <w:p>
      <w:pPr>
        <w:ind w:firstLine="480"/>
        <w:widowControl w:val="off"/>
        <w:tabs>
          <w:tab w:val="left" w:pos="945"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投标人针对上述内容进行阐述，要求阐述内容合理、条理清晰、针对性强、切实可行有效。以上内容不存在瑕疵的该条得3分；以上内容存在1处瑕疵的该条得2分；以上内容存在2处瑕疵的该条得2分；未进行阐述或不满足采购需求或内容存在3处及以上瑕疵的该条得0分；本项最高得4分。</w:t>
      </w:r>
      <w:r/>
    </w:p>
    <w:p>
      <w:pPr>
        <w:ind w:firstLine="480"/>
        <w:jc w:val="both"/>
        <w:widowControl w:val="off"/>
        <w:tabs>
          <w:tab w:val="left" w:pos="945" w:leader="none"/>
          <w:tab w:val="left" w:pos="1155" w:leader="none"/>
        </w:tabs>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技术文件除编制粗糙、缺漏项较多或页数明显偏少的外，评委一般按照上述评分要求及响应技术文件实际内容评分。</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除招标文件“26.无效投标条款和废标条款”中涉及本项评分的情况外评委在5人及5人以上的，取所有成员的平均值。评委一般按照上述评分要求及投标文件实际内容评分。评分办法及评分细则的解释权属采购人。未列入本评分细则的其他条件不作为评分内容。</w:t>
      </w:r>
      <w:r/>
    </w:p>
    <w:p>
      <w:pPr>
        <w:ind w:firstLine="560"/>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ind w:firstLine="0"/>
        <w:spacing w:line="240" w:lineRule="auto"/>
        <w:rPr>
          <w:rFonts w:ascii="宋体" w:hAnsi="宋体" w:cs="宋体"/>
          <w:color w:val="auto"/>
          <w:highlight w:val="none"/>
          <w:lang w:eastAsia="zh-CN"/>
        </w:rPr>
        <w:outlineLvl w:val="1"/>
      </w:pPr>
      <w:r>
        <w:rPr>
          <w:rFonts w:hint="eastAsia" w:ascii="宋体" w:hAnsi="宋体" w:cs="宋体"/>
          <w:color w:val="auto"/>
          <w:highlight w:val="none"/>
          <w:lang w:eastAsia="zh-CN"/>
        </w:rPr>
        <w:br w:type="page" w:clear="all"/>
      </w:r>
      <w:bookmarkStart w:id="31" w:name="_Toc26068"/>
      <w:r>
        <w:rPr>
          <w:rFonts w:hint="eastAsia" w:ascii="宋体" w:hAnsi="宋体" w:cs="宋体"/>
          <w:color w:val="auto"/>
          <w:highlight w:val="none"/>
          <w:lang w:eastAsia="zh-CN"/>
        </w:rPr>
        <w:t xml:space="preserve">附件二：投标文件格式</w:t>
      </w:r>
      <w:bookmarkEnd w:id="26"/>
      <w:r/>
      <w:bookmarkEnd w:id="31"/>
      <w:r/>
      <w:r/>
    </w:p>
    <w:p>
      <w:pPr>
        <w:ind w:firstLine="0"/>
        <w:jc w:val="center"/>
        <w:spacing w:line="240" w:lineRule="auto"/>
        <w:widowControl w:val="off"/>
        <w:rPr>
          <w:rFonts w:ascii="宋体" w:hAnsi="宋体" w:cs="宋体"/>
          <w:b/>
          <w:color w:val="auto"/>
          <w:sz w:val="48"/>
          <w:highlight w:val="none"/>
          <w:u w:val="single"/>
          <w:lang w:eastAsia="zh-CN"/>
        </w:rPr>
      </w:pPr>
      <w:r>
        <w:rPr>
          <w:rFonts w:ascii="宋体" w:hAnsi="宋体" w:cs="宋体"/>
          <w:b/>
          <w:color w:val="auto"/>
          <w:sz w:val="48"/>
          <w:highlight w:val="none"/>
          <w:u w:val="single"/>
          <w:lang w:eastAsia="zh-CN"/>
        </w:rPr>
      </w:r>
      <w:r/>
    </w:p>
    <w:p>
      <w:pPr>
        <w:ind w:firstLine="0"/>
        <w:jc w:val="center"/>
        <w:spacing w:line="240" w:lineRule="auto"/>
        <w:widowControl w:val="off"/>
        <w:rPr>
          <w:rFonts w:ascii="宋体" w:hAnsi="宋体" w:cs="宋体"/>
          <w:b/>
          <w:color w:val="auto"/>
          <w:sz w:val="48"/>
          <w:highlight w:val="none"/>
          <w:u w:val="single"/>
          <w:lang w:eastAsia="zh-CN"/>
        </w:rPr>
      </w:pPr>
      <w:r>
        <w:rPr>
          <w:rFonts w:ascii="宋体" w:hAnsi="宋体" w:cs="宋体"/>
          <w:b/>
          <w:color w:val="auto"/>
          <w:sz w:val="48"/>
          <w:highlight w:val="none"/>
          <w:u w:val="single"/>
          <w:lang w:eastAsia="zh-CN"/>
        </w:rPr>
      </w:r>
      <w:r/>
    </w:p>
    <w:p>
      <w:pPr>
        <w:ind w:firstLine="0"/>
        <w:jc w:val="center"/>
        <w:spacing w:line="240" w:lineRule="auto"/>
        <w:widowControl w:val="off"/>
        <w:rPr>
          <w:rFonts w:ascii="宋体" w:hAnsi="宋体" w:cs="宋体"/>
          <w:b/>
          <w:color w:val="auto"/>
          <w:sz w:val="48"/>
          <w:highlight w:val="none"/>
          <w:u w:val="single"/>
          <w:lang w:eastAsia="zh-CN"/>
        </w:rPr>
      </w:pPr>
      <w:r>
        <w:rPr>
          <w:rFonts w:ascii="宋体" w:hAnsi="宋体" w:cs="宋体"/>
          <w:b/>
          <w:color w:val="auto"/>
          <w:sz w:val="48"/>
          <w:highlight w:val="none"/>
          <w:u w:val="single"/>
          <w:lang w:eastAsia="zh-CN"/>
        </w:rPr>
      </w:r>
      <w:r/>
    </w:p>
    <w:p>
      <w:pPr>
        <w:ind w:firstLine="0"/>
        <w:jc w:val="center"/>
        <w:spacing w:line="240" w:lineRule="auto"/>
        <w:widowControl w:val="off"/>
        <w:rPr>
          <w:rFonts w:ascii="宋体" w:hAnsi="宋体" w:cs="宋体"/>
          <w:b/>
          <w:color w:val="auto"/>
          <w:sz w:val="48"/>
          <w:highlight w:val="none"/>
          <w:lang w:eastAsia="zh-CN"/>
        </w:rPr>
      </w:pPr>
      <w:r>
        <w:rPr>
          <w:rFonts w:hint="eastAsia" w:ascii="宋体" w:hAnsi="宋体" w:cs="宋体"/>
          <w:b/>
          <w:color w:val="auto"/>
          <w:sz w:val="48"/>
          <w:highlight w:val="none"/>
          <w:u w:val="single"/>
          <w:lang w:eastAsia="zh-CN"/>
        </w:rPr>
        <w:t xml:space="preserve">                  </w:t>
      </w:r>
      <w:r>
        <w:rPr>
          <w:rFonts w:hint="eastAsia" w:ascii="宋体" w:hAnsi="宋体" w:cs="宋体"/>
          <w:b/>
          <w:color w:val="auto"/>
          <w:sz w:val="48"/>
          <w:highlight w:val="none"/>
          <w:lang w:eastAsia="zh-CN"/>
        </w:rPr>
        <w:t xml:space="preserve">项目</w:t>
      </w:r>
      <w:r/>
    </w:p>
    <w:p>
      <w:pPr>
        <w:ind w:firstLine="0"/>
        <w:jc w:val="both"/>
        <w:spacing w:line="240" w:lineRule="auto"/>
        <w:widowControl w:val="off"/>
        <w:rPr>
          <w:rFonts w:ascii="宋体" w:hAnsi="宋体" w:cs="宋体"/>
          <w:b/>
          <w:color w:val="auto"/>
          <w:sz w:val="72"/>
          <w:highlight w:val="none"/>
          <w:lang w:eastAsia="zh-CN"/>
        </w:rPr>
      </w:pPr>
      <w:r>
        <w:rPr>
          <w:rFonts w:ascii="宋体" w:hAnsi="宋体" w:cs="宋体"/>
          <w:b/>
          <w:color w:val="auto"/>
          <w:sz w:val="72"/>
          <w:highlight w:val="none"/>
          <w:lang w:eastAsia="zh-CN"/>
        </w:rPr>
      </w:r>
      <w:r/>
    </w:p>
    <w:p>
      <w:pPr>
        <w:ind w:firstLine="0"/>
        <w:jc w:val="center"/>
        <w:spacing w:line="240" w:lineRule="auto"/>
        <w:widowControl w:val="off"/>
        <w:rPr>
          <w:rFonts w:ascii="宋体" w:hAnsi="宋体" w:cs="宋体"/>
          <w:b/>
          <w:color w:val="auto"/>
          <w:sz w:val="72"/>
          <w:highlight w:val="none"/>
          <w:lang w:eastAsia="zh-CN"/>
        </w:rPr>
      </w:pPr>
      <w:r>
        <w:rPr>
          <w:rFonts w:hint="eastAsia" w:ascii="宋体" w:hAnsi="宋体" w:cs="宋体"/>
          <w:b/>
          <w:color w:val="auto"/>
          <w:sz w:val="72"/>
          <w:highlight w:val="none"/>
          <w:lang w:eastAsia="zh-CN"/>
        </w:rPr>
        <w:t xml:space="preserve">投标文件</w:t>
      </w:r>
      <w:r/>
    </w:p>
    <w:p>
      <w:pPr>
        <w:ind w:firstLine="0"/>
        <w:jc w:val="center"/>
        <w:spacing w:line="240" w:lineRule="auto"/>
        <w:widowControl w:val="off"/>
        <w:rPr>
          <w:rFonts w:ascii="宋体" w:hAnsi="宋体" w:cs="宋体"/>
          <w:b/>
          <w:color w:val="auto"/>
          <w:sz w:val="72"/>
          <w:highlight w:val="none"/>
          <w:lang w:eastAsia="zh-CN"/>
        </w:rPr>
      </w:pPr>
      <w:r>
        <w:rPr>
          <w:rFonts w:ascii="宋体" w:hAnsi="宋体" w:cs="宋体"/>
          <w:b/>
          <w:color w:val="auto"/>
          <w:sz w:val="72"/>
          <w:highlight w:val="none"/>
          <w:lang w:eastAsia="zh-CN"/>
        </w:rPr>
      </w:r>
      <w:r/>
    </w:p>
    <w:p>
      <w:pPr>
        <w:ind w:firstLine="0"/>
        <w:jc w:val="both"/>
        <w:widowControl w:val="off"/>
        <w:rPr>
          <w:rFonts w:ascii="宋体" w:hAnsi="宋体" w:cs="宋体"/>
          <w:b/>
          <w:color w:val="auto"/>
          <w:sz w:val="30"/>
          <w:highlight w:val="none"/>
          <w:u w:val="single"/>
          <w:lang w:eastAsia="zh-CN"/>
        </w:rPr>
      </w:pPr>
      <w:r>
        <w:rPr>
          <w:rFonts w:hint="eastAsia" w:ascii="宋体" w:hAnsi="宋体" w:cs="宋体"/>
          <w:b/>
          <w:color w:val="auto"/>
          <w:sz w:val="28"/>
          <w:highlight w:val="none"/>
          <w:lang w:eastAsia="zh-CN"/>
        </w:rPr>
        <w:t xml:space="preserve">采购编号</w:t>
      </w:r>
      <w:r>
        <w:rPr>
          <w:rFonts w:hint="eastAsia" w:ascii="宋体" w:hAnsi="宋体" w:cs="宋体"/>
          <w:b/>
          <w:color w:val="auto"/>
          <w:sz w:val="30"/>
          <w:highlight w:val="none"/>
          <w:lang w:eastAsia="zh-CN"/>
        </w:rPr>
        <w:t xml:space="preserve">：</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 xml:space="preserve">                                 </w:t>
      </w:r>
      <w:r/>
    </w:p>
    <w:p>
      <w:pPr>
        <w:ind w:firstLine="0"/>
        <w:jc w:val="both"/>
        <w:widowControl w:val="off"/>
        <w:rPr>
          <w:rFonts w:ascii="宋体" w:hAnsi="宋体" w:cs="宋体"/>
          <w:b/>
          <w:color w:val="auto"/>
          <w:sz w:val="30"/>
          <w:highlight w:val="none"/>
          <w:u w:val="single"/>
          <w:lang w:eastAsia="zh-CN"/>
        </w:rPr>
      </w:pPr>
      <w:r>
        <w:rPr>
          <w:rFonts w:hint="eastAsia" w:ascii="宋体" w:hAnsi="宋体" w:cs="宋体"/>
          <w:b/>
          <w:color w:val="auto"/>
          <w:sz w:val="28"/>
          <w:highlight w:val="none"/>
          <w:lang w:eastAsia="zh-CN"/>
        </w:rPr>
        <w:t xml:space="preserve">项目</w:t>
      </w:r>
      <w:r>
        <w:rPr>
          <w:rFonts w:hint="eastAsia" w:ascii="宋体" w:hAnsi="宋体" w:cs="宋体"/>
          <w:b/>
          <w:color w:val="auto"/>
          <w:sz w:val="30"/>
          <w:highlight w:val="none"/>
          <w:lang w:eastAsia="zh-CN"/>
        </w:rPr>
        <w:t xml:space="preserve">名称：</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 xml:space="preserve">                                 </w:t>
      </w:r>
      <w:r/>
    </w:p>
    <w:p>
      <w:pPr>
        <w:ind w:firstLine="0"/>
        <w:jc w:val="both"/>
        <w:spacing w:line="240" w:lineRule="auto"/>
        <w:widowControl w:val="off"/>
        <w:rPr>
          <w:rFonts w:ascii="宋体" w:hAnsi="宋体" w:cs="宋体"/>
          <w:b/>
          <w:bCs/>
          <w:color w:val="auto"/>
          <w:sz w:val="30"/>
          <w:szCs w:val="30"/>
          <w:highlight w:val="none"/>
          <w:u w:val="single"/>
          <w:lang w:eastAsia="zh-CN"/>
        </w:rPr>
      </w:pPr>
      <w:r>
        <w:rPr>
          <w:rFonts w:ascii="宋体" w:hAnsi="宋体" w:cs="宋体"/>
          <w:b/>
          <w:bCs/>
          <w:color w:val="auto"/>
          <w:sz w:val="30"/>
          <w:szCs w:val="30"/>
          <w:highlight w:val="none"/>
          <w:u w:val="single"/>
          <w:lang w:eastAsia="zh-CN"/>
        </w:rPr>
      </w:r>
      <w:r/>
    </w:p>
    <w:p>
      <w:pPr>
        <w:ind w:firstLine="0"/>
        <w:jc w:val="both"/>
        <w:spacing w:line="240" w:lineRule="auto"/>
        <w:widowControl w:val="off"/>
        <w:rPr>
          <w:rFonts w:ascii="宋体" w:hAnsi="宋体" w:cs="宋体"/>
          <w:b/>
          <w:color w:val="auto"/>
          <w:sz w:val="30"/>
          <w:szCs w:val="30"/>
          <w:highlight w:val="none"/>
          <w:lang w:eastAsia="zh-CN"/>
        </w:rPr>
      </w:pPr>
      <w:r>
        <w:rPr>
          <w:rFonts w:hint="eastAsia" w:ascii="宋体" w:hAnsi="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lang w:eastAsia="zh-CN"/>
        </w:rPr>
        <w:t xml:space="preserve">年</w:t>
      </w:r>
      <w:r>
        <w:rPr>
          <w:rFonts w:hint="eastAsia" w:ascii="宋体" w:hAnsi="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lang w:eastAsia="zh-CN"/>
        </w:rPr>
        <w:t xml:space="preserve">月</w:t>
      </w:r>
      <w:r>
        <w:rPr>
          <w:rFonts w:hint="eastAsia" w:ascii="宋体" w:hAnsi="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lang w:eastAsia="zh-CN"/>
        </w:rPr>
        <w:t xml:space="preserve">日</w:t>
      </w:r>
      <w:r>
        <w:rPr>
          <w:rFonts w:hint="eastAsia" w:ascii="宋体" w:hAnsi="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lang w:eastAsia="zh-CN"/>
        </w:rPr>
        <w:t xml:space="preserve">时</w:t>
      </w:r>
      <w:r>
        <w:rPr>
          <w:rFonts w:hint="eastAsia" w:ascii="宋体" w:hAnsi="宋体" w:cs="宋体"/>
          <w:b/>
          <w:bCs/>
          <w:color w:val="auto"/>
          <w:sz w:val="30"/>
          <w:szCs w:val="30"/>
          <w:highlight w:val="none"/>
          <w:u w:val="single"/>
          <w:lang w:eastAsia="zh-CN"/>
        </w:rPr>
        <w:t xml:space="preserve">     </w:t>
      </w:r>
      <w:r>
        <w:rPr>
          <w:rFonts w:hint="eastAsia" w:ascii="宋体" w:hAnsi="宋体" w:cs="宋体"/>
          <w:b/>
          <w:bCs/>
          <w:color w:val="auto"/>
          <w:sz w:val="30"/>
          <w:szCs w:val="30"/>
          <w:highlight w:val="none"/>
          <w:lang w:eastAsia="zh-CN"/>
        </w:rPr>
        <w:t xml:space="preserve">分</w:t>
      </w:r>
      <w:r>
        <w:rPr>
          <w:rFonts w:hint="eastAsia" w:ascii="宋体" w:hAnsi="宋体" w:cs="宋体"/>
          <w:color w:val="auto"/>
          <w:sz w:val="30"/>
          <w:szCs w:val="30"/>
          <w:highlight w:val="none"/>
          <w:lang w:eastAsia="zh-CN"/>
        </w:rPr>
        <w:t xml:space="preserve">开标，此时间以前不得开封；</w:t>
      </w:r>
      <w:r/>
    </w:p>
    <w:p>
      <w:pPr>
        <w:ind w:firstLine="0"/>
        <w:jc w:val="both"/>
        <w:spacing w:line="240" w:lineRule="auto"/>
        <w:widowControl w:val="off"/>
        <w:rPr>
          <w:rFonts w:ascii="宋体" w:hAnsi="宋体" w:cs="宋体"/>
          <w:b/>
          <w:color w:val="auto"/>
          <w:sz w:val="30"/>
          <w:highlight w:val="none"/>
          <w:lang w:eastAsia="zh-CN"/>
        </w:rPr>
      </w:pPr>
      <w:r>
        <w:rPr>
          <w:rFonts w:ascii="宋体" w:hAnsi="宋体" w:cs="宋体"/>
          <w:b/>
          <w:color w:val="auto"/>
          <w:sz w:val="30"/>
          <w:highlight w:val="none"/>
          <w:lang w:eastAsia="zh-CN"/>
        </w:rPr>
      </w:r>
      <w:r/>
    </w:p>
    <w:p>
      <w:pPr>
        <w:ind w:firstLine="0"/>
        <w:jc w:val="both"/>
        <w:spacing w:line="240" w:lineRule="auto"/>
        <w:widowControl w:val="off"/>
        <w:rPr>
          <w:rFonts w:ascii="宋体" w:hAnsi="宋体" w:cs="宋体"/>
          <w:b/>
          <w:color w:val="auto"/>
          <w:sz w:val="30"/>
          <w:highlight w:val="none"/>
          <w:lang w:eastAsia="zh-CN"/>
        </w:rPr>
      </w:pPr>
      <w:r>
        <w:rPr>
          <w:rFonts w:ascii="宋体" w:hAnsi="宋体" w:cs="宋体"/>
          <w:b/>
          <w:color w:val="auto"/>
          <w:sz w:val="30"/>
          <w:highlight w:val="none"/>
          <w:lang w:eastAsia="zh-CN"/>
        </w:rPr>
      </w:r>
      <w:r/>
    </w:p>
    <w:p>
      <w:pPr>
        <w:ind w:firstLine="0"/>
        <w:jc w:val="both"/>
        <w:spacing w:line="240" w:lineRule="auto"/>
        <w:widowControl w:val="off"/>
        <w:rPr>
          <w:rFonts w:ascii="宋体" w:hAnsi="宋体" w:cs="宋体"/>
          <w:b/>
          <w:color w:val="auto"/>
          <w:sz w:val="30"/>
          <w:highlight w:val="none"/>
          <w:lang w:eastAsia="zh-CN"/>
        </w:rPr>
      </w:pPr>
      <w:r>
        <w:rPr>
          <w:rFonts w:ascii="宋体" w:hAnsi="宋体" w:cs="宋体"/>
          <w:b/>
          <w:color w:val="auto"/>
          <w:sz w:val="30"/>
          <w:highlight w:val="none"/>
          <w:lang w:eastAsia="zh-CN"/>
        </w:rPr>
      </w:r>
      <w:r/>
    </w:p>
    <w:p>
      <w:pPr>
        <w:ind w:firstLine="0"/>
        <w:jc w:val="both"/>
        <w:spacing w:line="240" w:lineRule="auto"/>
        <w:widowControl w:val="off"/>
        <w:rPr>
          <w:rFonts w:ascii="宋体" w:hAnsi="宋体" w:cs="宋体"/>
          <w:b/>
          <w:color w:val="auto"/>
          <w:sz w:val="30"/>
          <w:highlight w:val="none"/>
          <w:lang w:eastAsia="zh-CN"/>
        </w:rPr>
      </w:pPr>
      <w:r>
        <w:rPr>
          <w:rFonts w:ascii="宋体" w:hAnsi="宋体" w:cs="宋体"/>
          <w:b/>
          <w:color w:val="auto"/>
          <w:sz w:val="30"/>
          <w:highlight w:val="none"/>
          <w:lang w:eastAsia="zh-CN"/>
        </w:rPr>
      </w:r>
      <w:r/>
    </w:p>
    <w:p>
      <w:pPr>
        <w:ind w:firstLine="0"/>
        <w:jc w:val="both"/>
        <w:spacing w:line="240" w:lineRule="auto"/>
        <w:widowControl w:val="off"/>
        <w:rPr>
          <w:rFonts w:ascii="宋体" w:hAnsi="宋体" w:cs="宋体"/>
          <w:b/>
          <w:color w:val="auto"/>
          <w:sz w:val="30"/>
          <w:highlight w:val="none"/>
          <w:u w:val="single"/>
          <w:lang w:eastAsia="zh-CN"/>
        </w:rPr>
      </w:pPr>
      <w:r>
        <w:rPr>
          <w:rFonts w:hint="eastAsia" w:ascii="宋体" w:hAnsi="宋体" w:cs="宋体"/>
          <w:b/>
          <w:color w:val="auto"/>
          <w:sz w:val="30"/>
          <w:highlight w:val="none"/>
          <w:lang w:eastAsia="zh-CN"/>
        </w:rPr>
        <w:t xml:space="preserve">供应商：</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 xml:space="preserve">                      （盖公章）</w:t>
      </w:r>
      <w:r/>
    </w:p>
    <w:p>
      <w:pPr>
        <w:ind w:firstLine="0"/>
        <w:jc w:val="both"/>
        <w:spacing w:line="240" w:lineRule="auto"/>
        <w:widowControl w:val="off"/>
        <w:rPr>
          <w:rFonts w:ascii="宋体" w:hAnsi="宋体" w:cs="宋体"/>
          <w:b/>
          <w:color w:val="auto"/>
          <w:sz w:val="30"/>
          <w:highlight w:val="none"/>
          <w:lang w:eastAsia="zh-CN"/>
        </w:rPr>
      </w:pPr>
      <w:r>
        <w:rPr>
          <w:rFonts w:hint="eastAsia" w:ascii="宋体" w:hAnsi="宋体" w:cs="宋体"/>
          <w:b/>
          <w:color w:val="auto"/>
          <w:sz w:val="30"/>
          <w:highlight w:val="none"/>
          <w:lang w:eastAsia="zh-CN"/>
        </w:rPr>
        <w:t xml:space="preserve">法定代表人或</w:t>
      </w:r>
      <w:r/>
    </w:p>
    <w:p>
      <w:pPr>
        <w:ind w:firstLine="0"/>
        <w:jc w:val="both"/>
        <w:spacing w:line="240" w:lineRule="auto"/>
        <w:widowControl w:val="off"/>
        <w:rPr>
          <w:rFonts w:ascii="宋体" w:hAnsi="宋体" w:cs="宋体"/>
          <w:b/>
          <w:color w:val="auto"/>
          <w:sz w:val="30"/>
          <w:highlight w:val="none"/>
          <w:u w:val="single"/>
          <w:lang w:eastAsia="zh-CN"/>
        </w:rPr>
      </w:pPr>
      <w:r>
        <w:rPr>
          <w:rFonts w:hint="eastAsia" w:ascii="宋体" w:hAnsi="宋体" w:cs="宋体"/>
          <w:b/>
          <w:color w:val="auto"/>
          <w:sz w:val="30"/>
          <w:highlight w:val="none"/>
          <w:lang w:eastAsia="zh-CN"/>
        </w:rPr>
        <w:t xml:space="preserve">其委托代理人：</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u w:val="single"/>
          <w:lang w:eastAsia="zh-CN"/>
        </w:rPr>
        <w:tab/>
      </w:r>
      <w:r>
        <w:rPr>
          <w:rFonts w:hint="eastAsia" w:ascii="宋体" w:hAnsi="宋体" w:cs="宋体"/>
          <w:b/>
          <w:color w:val="auto"/>
          <w:sz w:val="30"/>
          <w:highlight w:val="none"/>
          <w:u w:val="single"/>
          <w:lang w:eastAsia="zh-CN"/>
        </w:rPr>
        <w:t xml:space="preserve">                （签字或盖章）</w:t>
      </w:r>
      <w:r/>
    </w:p>
    <w:p>
      <w:pPr>
        <w:ind w:firstLine="0"/>
        <w:jc w:val="both"/>
        <w:spacing w:line="240" w:lineRule="auto"/>
        <w:widowControl w:val="off"/>
        <w:rPr>
          <w:rFonts w:ascii="宋体" w:hAnsi="宋体" w:cs="宋体"/>
          <w:b/>
          <w:color w:val="auto"/>
          <w:sz w:val="30"/>
          <w:highlight w:val="none"/>
          <w:lang w:eastAsia="zh-CN"/>
        </w:rPr>
      </w:pPr>
      <w:r>
        <w:rPr>
          <w:rFonts w:ascii="宋体" w:hAnsi="宋体" w:cs="宋体"/>
          <w:b/>
          <w:color w:val="auto"/>
          <w:sz w:val="30"/>
          <w:highlight w:val="none"/>
          <w:lang w:eastAsia="zh-CN"/>
        </w:rPr>
      </w:r>
      <w:r/>
    </w:p>
    <w:p>
      <w:pPr>
        <w:ind w:firstLine="0"/>
        <w:jc w:val="both"/>
        <w:spacing w:line="240" w:lineRule="auto"/>
        <w:widowControl w:val="off"/>
        <w:rPr>
          <w:rFonts w:ascii="宋体" w:hAnsi="宋体" w:cs="宋体"/>
          <w:b/>
          <w:color w:val="auto"/>
          <w:sz w:val="30"/>
          <w:highlight w:val="none"/>
          <w:lang w:eastAsia="zh-CN"/>
        </w:rPr>
      </w:pPr>
      <w:r>
        <w:rPr>
          <w:rFonts w:ascii="宋体" w:hAnsi="宋体" w:cs="宋体"/>
          <w:b/>
          <w:color w:val="auto"/>
          <w:sz w:val="30"/>
          <w:highlight w:val="none"/>
          <w:lang w:eastAsia="zh-CN"/>
        </w:rPr>
      </w:r>
      <w:r/>
    </w:p>
    <w:p>
      <w:pPr>
        <w:ind w:firstLine="0"/>
        <w:jc w:val="both"/>
        <w:spacing w:line="240" w:lineRule="auto"/>
        <w:widowControl w:val="off"/>
        <w:rPr>
          <w:rFonts w:ascii="宋体" w:hAnsi="宋体" w:cs="宋体"/>
          <w:b/>
          <w:color w:val="auto"/>
          <w:sz w:val="30"/>
          <w:highlight w:val="none"/>
          <w:lang w:eastAsia="zh-CN"/>
        </w:rPr>
      </w:pPr>
      <w:r>
        <w:rPr>
          <w:rFonts w:ascii="宋体" w:hAnsi="宋体" w:cs="宋体"/>
          <w:b/>
          <w:color w:val="auto"/>
          <w:sz w:val="30"/>
          <w:highlight w:val="none"/>
          <w:lang w:eastAsia="zh-CN"/>
        </w:rPr>
      </w:r>
      <w:r/>
    </w:p>
    <w:p>
      <w:pPr>
        <w:ind w:firstLine="0"/>
        <w:jc w:val="both"/>
        <w:spacing w:line="240" w:lineRule="auto"/>
        <w:widowControl w:val="off"/>
        <w:rPr>
          <w:rFonts w:ascii="宋体" w:hAnsi="宋体" w:cs="宋体"/>
          <w:b/>
          <w:color w:val="auto"/>
          <w:sz w:val="30"/>
          <w:highlight w:val="none"/>
          <w:lang w:eastAsia="zh-CN"/>
        </w:rPr>
      </w:pPr>
      <w:r>
        <w:rPr>
          <w:rFonts w:ascii="宋体" w:hAnsi="宋体" w:cs="宋体"/>
          <w:b/>
          <w:color w:val="auto"/>
          <w:sz w:val="30"/>
          <w:highlight w:val="none"/>
          <w:lang w:eastAsia="zh-CN"/>
        </w:rPr>
      </w:r>
      <w:r/>
    </w:p>
    <w:p>
      <w:pPr>
        <w:ind w:firstLine="0"/>
        <w:jc w:val="both"/>
        <w:spacing w:line="240" w:lineRule="auto"/>
        <w:widowControl w:val="off"/>
        <w:rPr>
          <w:rFonts w:ascii="宋体" w:hAnsi="宋体" w:cs="宋体"/>
          <w:b/>
          <w:color w:val="auto"/>
          <w:sz w:val="30"/>
          <w:highlight w:val="none"/>
          <w:lang w:eastAsia="zh-CN"/>
        </w:rPr>
      </w:pPr>
      <w:r>
        <w:rPr>
          <w:rFonts w:hint="eastAsia" w:ascii="宋体" w:hAnsi="宋体" w:cs="宋体"/>
          <w:b/>
          <w:color w:val="auto"/>
          <w:sz w:val="30"/>
          <w:highlight w:val="none"/>
          <w:lang w:eastAsia="zh-CN"/>
        </w:rPr>
        <w:t xml:space="preserve">日  期：</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lang w:eastAsia="zh-CN"/>
        </w:rPr>
        <w:t xml:space="preserve">年</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lang w:eastAsia="zh-CN"/>
        </w:rPr>
        <w:t xml:space="preserve"> 月</w:t>
      </w:r>
      <w:r>
        <w:rPr>
          <w:rFonts w:hint="eastAsia" w:ascii="宋体" w:hAnsi="宋体" w:cs="宋体"/>
          <w:b/>
          <w:color w:val="auto"/>
          <w:sz w:val="30"/>
          <w:highlight w:val="none"/>
          <w:u w:val="single"/>
          <w:lang w:eastAsia="zh-CN"/>
        </w:rPr>
        <w:t xml:space="preserve">           </w:t>
      </w:r>
      <w:r>
        <w:rPr>
          <w:rFonts w:hint="eastAsia" w:ascii="宋体" w:hAnsi="宋体" w:cs="宋体"/>
          <w:b/>
          <w:color w:val="auto"/>
          <w:sz w:val="30"/>
          <w:highlight w:val="none"/>
          <w:lang w:eastAsia="zh-CN"/>
        </w:rPr>
        <w:t xml:space="preserve">日</w:t>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both"/>
        <w:spacing w:line="240" w:lineRule="auto"/>
        <w:widowControl w:val="off"/>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ind w:firstLine="0"/>
        <w:jc w:val="both"/>
        <w:spacing w:line="240" w:lineRule="auto"/>
        <w:widowControl w:val="off"/>
        <w:rPr>
          <w:rFonts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t xml:space="preserve">（一）投标函（格式）：</w:t>
      </w:r>
      <w:r/>
    </w:p>
    <w:p>
      <w:pPr>
        <w:ind w:firstLine="0"/>
        <w:jc w:val="center"/>
        <w:spacing w:line="240" w:lineRule="auto"/>
        <w:widowControl w:val="off"/>
        <w:rPr>
          <w:rFonts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t xml:space="preserve">投标函</w:t>
      </w:r>
      <w:r/>
    </w:p>
    <w:p>
      <w:pPr>
        <w:ind w:firstLine="199"/>
        <w:jc w:val="both"/>
        <w:spacing w:before="4"/>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致：无锡市锡山区城市管理局</w:t>
      </w:r>
      <w:r/>
    </w:p>
    <w:p>
      <w:pPr>
        <w:ind w:firstLine="480"/>
        <w:jc w:val="both"/>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宋体" w:hAnsi="宋体" w:cs="宋体"/>
          <w:bCs/>
          <w:color w:val="auto"/>
          <w:szCs w:val="24"/>
          <w:highlight w:val="none"/>
          <w:lang w:eastAsia="zh-CN"/>
        </w:rPr>
      </w:pPr>
      <w:r>
        <w:rPr>
          <w:rFonts w:hint="eastAsia" w:ascii="宋体" w:hAnsi="宋体" w:cs="宋体"/>
          <w:color w:val="auto"/>
          <w:szCs w:val="28"/>
          <w:highlight w:val="none"/>
          <w:lang w:eastAsia="zh-CN"/>
        </w:rPr>
        <w:t xml:space="preserve">二、我们愿意提供江苏万享通咨询有限公司在招标文件中要求的文件、资料。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三、我们同意按招标文件中的规定，本</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文件投标的有效期限为中标通知书发出之日起90天。</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九、如果我方被确定为中标人，我方如无不可抗力，又未履行招标文件、投标文件和合同条款的，一经查实，我方愿意赔偿由此而造成的一切损失，并同意接受按招标文件的相关要求对我方进行的处理。</w:t>
      </w:r>
      <w:r/>
    </w:p>
    <w:p>
      <w:pPr>
        <w:ind w:firstLine="480"/>
        <w:jc w:val="both"/>
        <w:spacing w:line="400" w:lineRule="exact"/>
        <w:widowControl w:val="off"/>
        <w:rPr>
          <w:rFonts w:ascii="宋体" w:hAnsi="宋体" w:cs="宋体"/>
          <w:color w:val="auto"/>
          <w:szCs w:val="28"/>
          <w:highlight w:val="none"/>
          <w:lang w:eastAsia="zh-CN"/>
        </w:rPr>
      </w:pPr>
      <w:r>
        <w:rPr>
          <w:rFonts w:ascii="宋体" w:hAnsi="宋体" w:cs="宋体"/>
          <w:color w:val="auto"/>
          <w:szCs w:val="28"/>
          <w:highlight w:val="none"/>
          <w:lang w:eastAsia="zh-CN"/>
        </w:rPr>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单位（盖章）：     </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spacing w:line="400" w:lineRule="exact"/>
        <w:widowControl w:val="off"/>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bookmarkStart w:id="32" w:name="校园网系统报价和服务承诺表（格式）"/>
      <w:r/>
      <w:bookmarkEnd w:id="32"/>
      <w:r/>
      <w:bookmarkStart w:id="33" w:name="（报价人）法定代表人授权书（格式）"/>
      <w:r/>
      <w:bookmarkEnd w:id="33"/>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p>
    <w:p>
      <w:pPr>
        <w:ind w:firstLine="240"/>
        <w:jc w:val="both"/>
        <w:spacing w:line="240" w:lineRule="auto"/>
        <w:widowControl w:val="off"/>
        <w:rPr>
          <w:rFonts w:ascii="宋体" w:hAnsi="宋体" w:cs="宋体"/>
          <w:color w:val="auto"/>
          <w:sz w:val="21"/>
          <w:highlight w:val="none"/>
          <w:lang w:eastAsia="zh-CN"/>
        </w:rPr>
      </w:pPr>
      <w:r>
        <w:rPr>
          <w:rFonts w:hint="eastAsia" w:ascii="宋体" w:hAnsi="宋体" w:cs="宋体"/>
          <w:color w:val="auto"/>
          <w:szCs w:val="28"/>
          <w:highlight w:val="none"/>
          <w:lang w:eastAsia="zh-CN"/>
        </w:rPr>
        <w:t xml:space="preserve">  开户账号：</w:t>
      </w:r>
      <w:r/>
    </w:p>
    <w:p>
      <w:pPr>
        <w:ind w:firstLine="0"/>
        <w:jc w:val="both"/>
        <w:spacing w:line="240" w:lineRule="auto"/>
        <w:widowControl w:val="off"/>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ind w:firstLine="0"/>
        <w:jc w:val="both"/>
        <w:spacing w:line="240" w:lineRule="auto"/>
        <w:widowControl w:val="off"/>
        <w:rPr>
          <w:rFonts w:ascii="宋体" w:hAnsi="宋体" w:cs="宋体"/>
          <w:b/>
          <w:bCs/>
          <w:color w:val="auto"/>
          <w:highlight w:val="none"/>
          <w:lang w:eastAsia="zh-CN"/>
        </w:rPr>
      </w:pPr>
      <w:r>
        <w:rPr>
          <w:rFonts w:ascii="宋体" w:hAnsi="宋体" w:cs="宋体"/>
          <w:b/>
          <w:bCs/>
          <w:color w:val="auto"/>
          <w:highlight w:val="none"/>
          <w:lang w:eastAsia="zh-CN"/>
        </w:rPr>
      </w:r>
      <w:r/>
    </w:p>
    <w:p>
      <w:pPr>
        <w:ind w:firstLine="0"/>
        <w:jc w:val="both"/>
        <w:spacing w:line="240" w:lineRule="auto"/>
        <w:widowControl w:val="off"/>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ind w:firstLine="0"/>
        <w:jc w:val="both"/>
        <w:spacing w:line="240" w:lineRule="auto"/>
        <w:widowControl w:val="off"/>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rPr>
          <w:rFonts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br w:type="page" w:clear="all"/>
      </w:r>
      <w:r/>
    </w:p>
    <w:p>
      <w:pPr>
        <w:ind w:firstLine="0"/>
        <w:jc w:val="both"/>
        <w:spacing w:line="240" w:lineRule="auto"/>
        <w:widowControl w:val="off"/>
        <w:rPr>
          <w:rFonts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t xml:space="preserve">（二）关于资格的声明函（格式）</w:t>
      </w:r>
      <w:r/>
    </w:p>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关于资格的声明函</w:t>
      </w:r>
      <w:r/>
    </w:p>
    <w:p>
      <w:pPr>
        <w:ind w:firstLine="0"/>
        <w:jc w:val="center"/>
        <w:spacing w:before="24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采购编号： </w:t>
      </w:r>
      <w:r/>
    </w:p>
    <w:p>
      <w:pPr>
        <w:ind w:firstLine="0"/>
        <w:jc w:val="center"/>
        <w:widowControl w:val="off"/>
        <w:tabs>
          <w:tab w:val="left" w:pos="630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日期：</w:t>
      </w:r>
      <w:r/>
    </w:p>
    <w:p>
      <w:pPr>
        <w:ind w:firstLine="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u w:val="single"/>
          <w:lang w:eastAsia="zh-CN"/>
        </w:rPr>
        <w:t xml:space="preserve">     （采购人）    ：</w:t>
      </w:r>
      <w:r/>
    </w:p>
    <w:p>
      <w:pPr>
        <w:ind w:firstLine="480"/>
        <w:jc w:val="both"/>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我公司（单位）愿针对本次项目进行投标。</w:t>
      </w:r>
      <w:r>
        <w:rPr>
          <w:rFonts w:hint="eastAsia" w:ascii="宋体" w:hAnsi="宋体" w:cs="宋体"/>
          <w:bCs/>
          <w:color w:val="auto"/>
          <w:szCs w:val="24"/>
          <w:highlight w:val="none"/>
          <w:lang w:eastAsia="zh-CN"/>
        </w:rPr>
        <w:br/>
      </w:r>
      <w:r>
        <w:rPr>
          <w:rFonts w:hint="eastAsia" w:ascii="宋体" w:hAnsi="宋体" w:cs="宋体"/>
          <w:bCs/>
          <w:color w:val="auto"/>
          <w:szCs w:val="24"/>
          <w:highlight w:val="none"/>
          <w:lang w:eastAsia="zh-CN"/>
        </w:rPr>
        <w:t xml:space="preserve">    我公司（单位）符合《中华人民共和国政府采购法》第二十二条的规定，在此郑重承诺具备以下条件：</w:t>
      </w:r>
      <w:r>
        <w:rPr>
          <w:rFonts w:hint="eastAsia" w:ascii="宋体" w:hAnsi="宋体" w:cs="宋体"/>
          <w:bCs/>
          <w:color w:val="auto"/>
          <w:szCs w:val="24"/>
          <w:highlight w:val="none"/>
          <w:lang w:eastAsia="zh-CN"/>
        </w:rPr>
        <w:br/>
      </w:r>
      <w:r>
        <w:rPr>
          <w:rFonts w:hint="eastAsia" w:ascii="宋体" w:hAnsi="宋体" w:cs="宋体"/>
          <w:bCs/>
          <w:color w:val="auto"/>
          <w:szCs w:val="24"/>
          <w:highlight w:val="none"/>
          <w:lang w:eastAsia="zh-CN"/>
        </w:rPr>
        <w:t xml:space="preserve">    （一）具有独立承担民事责任的能力；</w:t>
      </w:r>
      <w:r>
        <w:rPr>
          <w:rFonts w:hint="eastAsia" w:ascii="宋体" w:hAnsi="宋体" w:cs="宋体"/>
          <w:bCs/>
          <w:color w:val="auto"/>
          <w:szCs w:val="24"/>
          <w:highlight w:val="none"/>
          <w:lang w:eastAsia="zh-CN"/>
        </w:rPr>
        <w:br/>
      </w:r>
      <w:r>
        <w:rPr>
          <w:rFonts w:hint="eastAsia" w:ascii="宋体" w:hAnsi="宋体" w:cs="宋体"/>
          <w:bCs/>
          <w:color w:val="auto"/>
          <w:szCs w:val="24"/>
          <w:highlight w:val="none"/>
          <w:lang w:eastAsia="zh-CN"/>
        </w:rPr>
        <w:t xml:space="preserve">    （二）具有良好的商业信誉和健全的财务会计制度；</w:t>
      </w:r>
      <w:r>
        <w:rPr>
          <w:rFonts w:hint="eastAsia" w:ascii="宋体" w:hAnsi="宋体" w:cs="宋体"/>
          <w:bCs/>
          <w:color w:val="auto"/>
          <w:szCs w:val="24"/>
          <w:highlight w:val="none"/>
          <w:lang w:eastAsia="zh-CN"/>
        </w:rPr>
        <w:br/>
      </w:r>
      <w:r>
        <w:rPr>
          <w:rFonts w:hint="eastAsia" w:ascii="宋体" w:hAnsi="宋体" w:cs="宋体"/>
          <w:bCs/>
          <w:color w:val="auto"/>
          <w:szCs w:val="24"/>
          <w:highlight w:val="none"/>
          <w:lang w:eastAsia="zh-CN"/>
        </w:rPr>
        <w:t xml:space="preserve">    （三）具有履行合同所必需的设备和专业技术能力；</w:t>
      </w:r>
      <w:r>
        <w:rPr>
          <w:rFonts w:hint="eastAsia" w:ascii="宋体" w:hAnsi="宋体" w:cs="宋体"/>
          <w:bCs/>
          <w:color w:val="auto"/>
          <w:szCs w:val="24"/>
          <w:highlight w:val="none"/>
          <w:lang w:eastAsia="zh-CN"/>
        </w:rPr>
        <w:br/>
      </w:r>
      <w:r>
        <w:rPr>
          <w:rFonts w:hint="eastAsia" w:ascii="宋体" w:hAnsi="宋体" w:cs="宋体"/>
          <w:bCs/>
          <w:color w:val="auto"/>
          <w:szCs w:val="24"/>
          <w:highlight w:val="none"/>
          <w:lang w:eastAsia="zh-CN"/>
        </w:rPr>
        <w:t xml:space="preserve">    （四）有依法缴纳税收和社会保障资金的良好记录；</w:t>
      </w:r>
      <w:r>
        <w:rPr>
          <w:rFonts w:hint="eastAsia" w:ascii="宋体" w:hAnsi="宋体" w:cs="宋体"/>
          <w:bCs/>
          <w:color w:val="auto"/>
          <w:szCs w:val="24"/>
          <w:highlight w:val="none"/>
          <w:lang w:eastAsia="zh-CN"/>
        </w:rPr>
        <w:br/>
      </w:r>
      <w:r>
        <w:rPr>
          <w:rFonts w:hint="eastAsia" w:ascii="宋体" w:hAnsi="宋体" w:cs="宋体"/>
          <w:bCs/>
          <w:color w:val="auto"/>
          <w:szCs w:val="24"/>
          <w:highlight w:val="none"/>
          <w:lang w:eastAsia="zh-CN"/>
        </w:rPr>
        <w:t xml:space="preserve">    （五）近三年内，在经营活动中没有重大违法记录；</w:t>
      </w:r>
      <w:r>
        <w:rPr>
          <w:rFonts w:hint="eastAsia" w:ascii="宋体" w:hAnsi="宋体" w:cs="宋体"/>
          <w:bCs/>
          <w:color w:val="auto"/>
          <w:szCs w:val="24"/>
          <w:highlight w:val="none"/>
          <w:lang w:eastAsia="zh-CN"/>
        </w:rPr>
        <w:br/>
      </w:r>
      <w:r>
        <w:rPr>
          <w:rFonts w:hint="eastAsia" w:ascii="宋体" w:hAnsi="宋体" w:cs="宋体"/>
          <w:bCs/>
          <w:color w:val="auto"/>
          <w:szCs w:val="24"/>
          <w:highlight w:val="none"/>
          <w:lang w:eastAsia="zh-CN"/>
        </w:rPr>
        <w:t xml:space="preserve">    （六）</w:t>
      </w:r>
      <w:r>
        <w:rPr>
          <w:rFonts w:hint="eastAsia" w:ascii="宋体" w:hAnsi="宋体" w:cs="宋体"/>
          <w:color w:val="auto"/>
          <w:highlight w:val="none"/>
          <w:lang w:eastAsia="zh-CN"/>
        </w:rPr>
        <w:t xml:space="preserve"> </w:t>
      </w:r>
      <w:r>
        <w:rPr>
          <w:rFonts w:hint="eastAsia" w:ascii="宋体" w:hAnsi="宋体" w:cs="宋体"/>
          <w:bCs/>
          <w:color w:val="auto"/>
          <w:szCs w:val="24"/>
          <w:highlight w:val="none"/>
          <w:lang w:eastAsia="zh-CN"/>
        </w:rPr>
        <w:t xml:space="preserve">投标文件中所有关于投标资格的文件、证明、陈述均是真实的、准确的。</w:t>
      </w:r>
      <w:r>
        <w:rPr>
          <w:rFonts w:hint="eastAsia" w:ascii="宋体" w:hAnsi="宋体" w:cs="宋体"/>
          <w:bCs/>
          <w:color w:val="auto"/>
          <w:szCs w:val="24"/>
          <w:highlight w:val="none"/>
          <w:lang w:eastAsia="zh-CN"/>
        </w:rPr>
        <w:br/>
      </w:r>
      <w:r>
        <w:rPr>
          <w:rFonts w:hint="eastAsia" w:ascii="宋体" w:hAnsi="宋体" w:cs="宋体"/>
          <w:bCs/>
          <w:color w:val="auto"/>
          <w:szCs w:val="24"/>
          <w:highlight w:val="none"/>
          <w:lang w:eastAsia="zh-CN"/>
        </w:rPr>
        <w:t xml:space="preserve">    若有违背，我公司（单位）愿意承担由此而产生的一切后果。</w:t>
      </w:r>
      <w:r/>
    </w:p>
    <w:p>
      <w:pPr>
        <w:ind w:firstLine="0"/>
        <w:jc w:val="both"/>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jc w:val="both"/>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jc w:val="both"/>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法定代表人或授权委托人（签字或盖章）：</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color w:val="auto"/>
          <w:sz w:val="21"/>
          <w:highlight w:val="none"/>
          <w:lang w:eastAsia="zh-CN"/>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440" w:lineRule="exact"/>
        <w:tabs>
          <w:tab w:val="left" w:pos="360" w:leader="none"/>
          <w:tab w:val="left" w:pos="960" w:leader="none"/>
        </w:tabs>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after="240" w:line="240" w:lineRule="auto"/>
        <w:widowControl w:val="off"/>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ind w:firstLine="0"/>
        <w:jc w:val="both"/>
        <w:spacing w:after="240" w:line="240" w:lineRule="auto"/>
        <w:widowControl w:val="off"/>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ind w:firstLine="0"/>
        <w:jc w:val="both"/>
        <w:spacing w:after="240" w:line="240" w:lineRule="auto"/>
        <w:widowControl w:val="off"/>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rPr>
          <w:rFonts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br w:type="page" w:clear="all"/>
      </w:r>
      <w:r/>
    </w:p>
    <w:p>
      <w:pPr>
        <w:ind w:firstLine="0"/>
        <w:jc w:val="both"/>
        <w:spacing w:after="240" w:line="240" w:lineRule="auto"/>
        <w:widowControl w:val="off"/>
        <w:rPr>
          <w:rFonts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t xml:space="preserve">（三）法定代表人授权委托书（格式）</w:t>
      </w:r>
      <w:r/>
    </w:p>
    <w:p>
      <w:pPr>
        <w:ind w:firstLine="0"/>
        <w:jc w:val="center"/>
        <w:widowControl w:val="off"/>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r/>
    </w:p>
    <w:p>
      <w:pPr>
        <w:ind w:firstLine="0"/>
        <w:jc w:val="center"/>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   江苏万享通咨询有限公司：  </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被授权人签名：                  供应商名称（盖章）：</w:t>
      </w:r>
      <w:r/>
    </w:p>
    <w:p>
      <w:pPr>
        <w:ind w:firstLine="432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0"/>
        <w:jc w:val="both"/>
        <w:spacing w:line="240" w:lineRule="auto"/>
        <w:widowControl w:val="off"/>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ind w:firstLine="0"/>
        <w:spacing w:before="4"/>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ind w:firstLine="0"/>
        <w:spacing w:before="4"/>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ind w:firstLine="0"/>
        <w:spacing w:before="4"/>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ind w:firstLine="480"/>
        <w:jc w:val="both"/>
        <w:spacing w:line="240" w:lineRule="auto"/>
        <w:widowControl w:val="off"/>
        <w:rPr>
          <w:rFonts w:ascii="宋体" w:hAnsi="宋体" w:cs="宋体"/>
          <w:bCs/>
          <w:color w:val="auto"/>
          <w:szCs w:val="24"/>
          <w:highlight w:val="none"/>
          <w:lang w:eastAsia="zh-CN"/>
        </w:rPr>
        <w:outlineLvl w:val="0"/>
      </w:pPr>
      <w:r>
        <w:rPr>
          <w:rFonts w:ascii="宋体" w:hAnsi="宋体" w:cs="宋体"/>
          <w:bCs/>
          <w:color w:val="auto"/>
          <w:szCs w:val="24"/>
          <w:highlight w:val="none"/>
          <w:lang w:eastAsia="zh-CN"/>
        </w:rPr>
      </w:r>
      <w:r/>
    </w:p>
    <w:p>
      <w:pPr>
        <w:ind w:firstLine="480"/>
        <w:jc w:val="both"/>
        <w:spacing w:line="240" w:lineRule="auto"/>
        <w:widowControl w:val="off"/>
        <w:rPr>
          <w:rFonts w:ascii="宋体" w:hAnsi="宋体" w:cs="宋体"/>
          <w:bCs/>
          <w:color w:val="auto"/>
          <w:szCs w:val="24"/>
          <w:highlight w:val="none"/>
          <w:lang w:eastAsia="zh-CN"/>
        </w:rPr>
        <w:outlineLvl w:val="0"/>
      </w:pPr>
      <w:r>
        <w:rPr>
          <w:rFonts w:ascii="宋体" w:hAnsi="宋体" w:cs="宋体"/>
          <w:bCs/>
          <w:color w:val="auto"/>
          <w:szCs w:val="24"/>
          <w:highlight w:val="none"/>
          <w:lang w:eastAsia="zh-CN"/>
        </w:rPr>
      </w:r>
      <w:r/>
    </w:p>
    <w:p>
      <w:pPr>
        <w:ind w:firstLine="480"/>
        <w:jc w:val="both"/>
        <w:spacing w:line="240" w:lineRule="auto"/>
        <w:widowControl w:val="off"/>
        <w:rPr>
          <w:rFonts w:ascii="宋体" w:hAnsi="宋体" w:cs="宋体"/>
          <w:bCs/>
          <w:color w:val="auto"/>
          <w:szCs w:val="24"/>
          <w:highlight w:val="none"/>
          <w:lang w:eastAsia="zh-CN"/>
        </w:rPr>
        <w:outlineLvl w:val="0"/>
      </w:pPr>
      <w:r>
        <w:rPr>
          <w:rFonts w:ascii="宋体" w:hAnsi="宋体" w:cs="宋体"/>
          <w:bCs/>
          <w:color w:val="auto"/>
          <w:szCs w:val="24"/>
          <w:highlight w:val="none"/>
          <w:lang w:eastAsia="zh-CN"/>
        </w:rPr>
      </w:r>
      <w:r/>
    </w:p>
    <w:p>
      <w:pPr>
        <w:ind w:firstLine="480"/>
        <w:jc w:val="both"/>
        <w:spacing w:line="240" w:lineRule="auto"/>
        <w:widowControl w:val="off"/>
        <w:rPr>
          <w:rFonts w:ascii="宋体" w:hAnsi="宋体" w:cs="宋体"/>
          <w:bCs/>
          <w:color w:val="auto"/>
          <w:szCs w:val="24"/>
          <w:highlight w:val="none"/>
          <w:lang w:eastAsia="zh-CN"/>
        </w:rPr>
        <w:outlineLvl w:val="0"/>
      </w:pPr>
      <w:r>
        <w:rPr>
          <w:rFonts w:ascii="宋体" w:hAnsi="宋体" w:cs="宋体"/>
          <w:bCs/>
          <w:color w:val="auto"/>
          <w:szCs w:val="24"/>
          <w:highlight w:val="none"/>
          <w:lang w:eastAsia="zh-CN"/>
        </w:rPr>
      </w:r>
      <w:r/>
    </w:p>
    <w:p>
      <w:pPr>
        <w:ind w:firstLine="480"/>
        <w:jc w:val="both"/>
        <w:spacing w:line="240" w:lineRule="auto"/>
        <w:widowControl w:val="off"/>
        <w:rPr>
          <w:rFonts w:ascii="宋体" w:hAnsi="宋体" w:cs="宋体"/>
          <w:color w:val="auto"/>
          <w:highlight w:val="none"/>
          <w:lang w:eastAsia="zh-CN"/>
        </w:rPr>
        <w:outlineLvl w:val="0"/>
      </w:pPr>
      <w:r>
        <w:rPr>
          <w:rFonts w:ascii="宋体" w:hAnsi="宋体" w:cs="宋体"/>
          <w:color w:val="auto"/>
          <w:highlight w:val="none"/>
          <w:lang w:eastAsia="zh-CN"/>
        </w:rPr>
      </w:r>
      <w:r/>
    </w:p>
    <w:p>
      <w:pPr>
        <w:ind w:firstLine="480"/>
        <w:jc w:val="both"/>
        <w:spacing w:line="240" w:lineRule="auto"/>
        <w:widowControl w:val="off"/>
        <w:rPr>
          <w:rFonts w:ascii="宋体" w:hAnsi="宋体" w:cs="宋体"/>
          <w:color w:val="auto"/>
          <w:highlight w:val="none"/>
          <w:lang w:eastAsia="zh-CN"/>
        </w:rPr>
        <w:outlineLvl w:val="0"/>
      </w:pPr>
      <w:r>
        <w:rPr>
          <w:rFonts w:ascii="宋体" w:hAnsi="宋体" w:cs="宋体"/>
          <w:color w:val="auto"/>
          <w:highlight w:val="none"/>
          <w:lang w:eastAsia="zh-CN"/>
        </w:rPr>
      </w:r>
      <w:r/>
    </w:p>
    <w:p>
      <w:pPr>
        <w:ind w:firstLine="480"/>
        <w:jc w:val="both"/>
        <w:spacing w:line="240" w:lineRule="auto"/>
        <w:widowControl w:val="off"/>
        <w:rPr>
          <w:rFonts w:ascii="宋体" w:hAnsi="宋体" w:cs="宋体"/>
          <w:color w:val="auto"/>
          <w:highlight w:val="none"/>
          <w:lang w:eastAsia="zh-CN"/>
        </w:rPr>
      </w:pPr>
      <w:r>
        <w:rPr>
          <w:rFonts w:hint="eastAsia" w:ascii="宋体" w:hAnsi="宋体" w:cs="宋体"/>
          <w:bCs/>
          <w:color w:val="auto"/>
          <w:szCs w:val="24"/>
          <w:highlight w:val="none"/>
          <w:lang w:eastAsia="zh-CN"/>
        </w:rPr>
        <w:t xml:space="preserve">供应商法定代表人身份证扫描件：</w:t>
      </w:r>
      <w:r/>
    </w:p>
    <w:p>
      <w:pPr>
        <w:ind w:firstLine="0"/>
        <w:jc w:val="both"/>
        <w:spacing w:line="240" w:lineRule="auto"/>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5"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4" o:spid="_x0000_s4"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宋体"/>
          <w:color w:val="auto"/>
          <w:sz w:val="32"/>
          <w:szCs w:val="32"/>
          <w:highlight w:val="none"/>
          <w:lang w:eastAsia="zh-CN"/>
        </w:rPr>
        <w:t xml:space="preserve"> </w:t>
      </w:r>
      <w:r>
        <w:rPr>
          <w:rFonts w:hint="eastAsia" w:ascii="宋体" w:hAnsi="宋体" w:cs="宋体"/>
          <w:bCs/>
          <w:color w:val="auto"/>
          <w:szCs w:val="24"/>
          <w:highlight w:val="none"/>
          <w:lang w:eastAsia="zh-CN"/>
        </w:rPr>
        <mc:AlternateContent>
          <mc:Choice Requires="wpg">
            <w:drawing>
              <wp:inline xmlns:wp="http://schemas.openxmlformats.org/drawingml/2006/wordprocessingDrawing" distT="0" distB="0" distL="0" distR="0">
                <wp:extent cx="3030220" cy="1584960"/>
                <wp:effectExtent l="0" t="0" r="17780" b="15240"/>
                <wp:docPr id="6" name="文本框 20"/>
                <wp:cNvGraphicFramePr/>
                <a:graphic xmlns:a="http://schemas.openxmlformats.org/drawingml/2006/main">
                  <a:graphicData uri="http://schemas.microsoft.com/office/word/2010/wordprocessingShape">
                    <wps:wsp>
                      <wps:cNvPr id="0" name=""/>
                      <wps:cNvSpPr txBox="1"/>
                      <wps:spPr bwMode="auto">
                        <a:xfrm>
                          <a:off x="0" y="0"/>
                          <a:ext cx="303022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5" o:spid="_x0000_s5" o:spt="202" type="#_x0000_t202" style="width:238.6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宋体"/>
          <w:bCs/>
          <w:color w:val="auto"/>
          <w:szCs w:val="24"/>
          <w:highlight w:val="none"/>
          <w:lang w:eastAsia="zh-CN"/>
        </w:rPr>
        <w:t xml:space="preserve">       </w:t>
      </w:r>
      <w:r/>
    </w:p>
    <w:p>
      <w:pPr>
        <w:ind w:firstLine="0"/>
        <w:jc w:val="both"/>
        <w:spacing w:line="240" w:lineRule="auto"/>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jc w:val="both"/>
        <w:spacing w:line="240" w:lineRule="auto"/>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jc w:val="both"/>
        <w:spacing w:line="240" w:lineRule="auto"/>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法定代表人授权代表身份证扫描件：（法定代表人亲自参与投标的除外）</w:t>
      </w:r>
      <w:r/>
    </w:p>
    <w:p>
      <w:pPr>
        <w:ind w:firstLine="42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both"/>
        <w:spacing w:line="240" w:lineRule="auto"/>
        <w:widowControl w:val="off"/>
        <w:rPr>
          <w:rFonts w:ascii="宋体" w:hAnsi="宋体" w:cs="宋体"/>
          <w:color w:val="auto"/>
          <w:sz w:val="32"/>
          <w:szCs w:val="32"/>
          <w:highlight w:val="none"/>
          <w:lang w:eastAsia="zh-CN"/>
        </w:rPr>
      </w:pPr>
      <w:r>
        <w:rPr>
          <w:rFonts w:hint="eastAsia" w:ascii="宋体" w:hAnsi="宋体" w:cs="宋体"/>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7"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6" o:spid="_x0000_s6"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eastAsia="zh-CN"/>
        </w:rPr>
        <mc:AlternateContent>
          <mc:Choice Requires="wpg">
            <w:drawing>
              <wp:inline xmlns:wp="http://schemas.openxmlformats.org/drawingml/2006/wordprocessingDrawing" distT="0" distB="0" distL="0" distR="0">
                <wp:extent cx="3060065" cy="1584960"/>
                <wp:effectExtent l="0" t="0" r="26034" b="15240"/>
                <wp:docPr id="8" name="文本框 22"/>
                <wp:cNvGraphicFramePr/>
                <a:graphic xmlns:a="http://schemas.openxmlformats.org/drawingml/2006/main">
                  <a:graphicData uri="http://schemas.microsoft.com/office/word/2010/wordprocessingShape">
                    <wps:wsp>
                      <wps:cNvPr id="0" name=""/>
                      <wps:cNvSpPr txBox="1"/>
                      <wps:spPr bwMode="auto">
                        <a:xfrm>
                          <a:off x="0" y="0"/>
                          <a:ext cx="3060065"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7" o:spid="_x0000_s7" o:spt="202" type="#_x0000_t202" style="width:240.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480"/>
        <w:jc w:val="both"/>
        <w:spacing w:line="240" w:lineRule="auto"/>
        <w:widowControl w:val="off"/>
        <w:rPr>
          <w:rFonts w:ascii="宋体" w:hAnsi="宋体" w:cs="宋体"/>
          <w:bCs/>
          <w:color w:val="auto"/>
          <w:szCs w:val="24"/>
          <w:highlight w:val="none"/>
          <w:lang w:eastAsia="zh-CN"/>
        </w:rPr>
        <w:outlineLvl w:val="0"/>
      </w:pPr>
      <w:r>
        <w:rPr>
          <w:rFonts w:ascii="宋体" w:hAnsi="宋体" w:cs="宋体"/>
          <w:bCs/>
          <w:color w:val="auto"/>
          <w:szCs w:val="24"/>
          <w:highlight w:val="none"/>
          <w:lang w:eastAsia="zh-CN"/>
        </w:rPr>
      </w:r>
      <w:r/>
    </w:p>
    <w:p>
      <w:pPr>
        <w:ind w:firstLine="0"/>
        <w:jc w:val="both"/>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before="4"/>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ind w:firstLine="0"/>
        <w:spacing w:before="4"/>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br w:type="page" w:clear="all"/>
      </w:r>
      <w:r/>
    </w:p>
    <w:p>
      <w:pPr>
        <w:ind w:firstLine="0"/>
        <w:spacing w:before="4"/>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widowControl w:val="off"/>
        <w:rPr>
          <w:rFonts w:ascii="宋体" w:hAnsi="宋体" w:cs="宋体"/>
          <w:b/>
          <w:color w:val="auto"/>
          <w:sz w:val="32"/>
          <w:szCs w:val="32"/>
          <w:highlight w:val="none"/>
          <w:lang w:eastAsia="zh-CN"/>
        </w:rPr>
      </w:pPr>
      <w:r>
        <w:rPr>
          <w:rFonts w:hint="eastAsia" w:ascii="宋体" w:hAnsi="宋体" w:cs="宋体"/>
          <w:color w:val="auto"/>
          <w:sz w:val="21"/>
          <w:highlight w:val="none"/>
          <w:lang w:eastAsia="zh-CN"/>
        </w:rPr>
        <w:t xml:space="preserve">承诺书一（格式）</w:t>
      </w:r>
      <w:r/>
    </w:p>
    <w:p>
      <w:pPr>
        <w:ind w:firstLine="0"/>
        <w:jc w:val="center"/>
        <w:widowControl w:val="off"/>
        <w:rPr>
          <w:rFonts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    （采购人名称）           </w:t>
      </w:r>
      <w:r/>
    </w:p>
    <w:p>
      <w:pPr>
        <w:ind w:firstLine="48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spacing w:line="240" w:lineRule="auto"/>
        <w:rPr>
          <w:rFonts w:ascii="宋体" w:hAnsi="宋体" w:cs="宋体"/>
          <w:color w:val="auto"/>
          <w:szCs w:val="24"/>
          <w:highlight w:val="none"/>
          <w:lang w:eastAsia="zh-CN"/>
        </w:rPr>
      </w:pPr>
      <w:r>
        <w:rPr>
          <w:rFonts w:hint="eastAsia" w:ascii="宋体" w:hAnsi="宋体" w:cs="宋体"/>
          <w:color w:val="auto"/>
          <w:szCs w:val="24"/>
          <w:highlight w:val="none"/>
          <w:lang w:eastAsia="zh-CN"/>
        </w:rPr>
        <w:br w:type="page" w:clear="all"/>
      </w:r>
      <w:r/>
    </w:p>
    <w:p>
      <w:pPr>
        <w:ind w:firstLine="0"/>
        <w:jc w:val="both"/>
        <w:spacing w:line="24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承诺书二（格式）</w:t>
      </w:r>
      <w:r/>
    </w:p>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廉洁承诺书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我们若违反上述承诺，愿接受取消投标资格及其他任何形式的处理。</w:t>
      </w:r>
      <w:r/>
    </w:p>
    <w:p>
      <w:pPr>
        <w:ind w:firstLine="48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960" w:firstLine="0"/>
        <w:jc w:val="center"/>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供应商名称（公章）：          </w:t>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spacing w:line="240" w:lineRule="auto"/>
        <w:widowControl w:val="off"/>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ind w:firstLine="0"/>
        <w:jc w:val="both"/>
        <w:spacing w:line="240" w:lineRule="auto"/>
        <w:widowControl w:val="off"/>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ind w:firstLine="0"/>
        <w:jc w:val="both"/>
        <w:spacing w:line="240" w:lineRule="auto"/>
        <w:widowControl w:val="off"/>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ind w:firstLine="0"/>
        <w:jc w:val="both"/>
        <w:spacing w:line="240" w:lineRule="auto"/>
        <w:widowControl w:val="off"/>
        <w:rPr>
          <w:rFonts w:ascii="宋体" w:hAnsi="宋体" w:cs="宋体"/>
          <w:b/>
          <w:bCs/>
          <w:color w:val="auto"/>
          <w:sz w:val="30"/>
          <w:szCs w:val="30"/>
          <w:highlight w:val="none"/>
          <w:lang w:eastAsia="zh-CN"/>
        </w:rPr>
      </w:pPr>
      <w:r>
        <w:rPr>
          <w:rFonts w:ascii="宋体" w:hAnsi="宋体" w:cs="宋体"/>
          <w:b/>
          <w:bCs/>
          <w:color w:val="auto"/>
          <w:sz w:val="30"/>
          <w:szCs w:val="30"/>
          <w:highlight w:val="none"/>
          <w:lang w:eastAsia="zh-CN"/>
        </w:rPr>
      </w:r>
      <w:r/>
    </w:p>
    <w:p>
      <w:pPr>
        <w:rPr>
          <w:rFonts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br w:type="page" w:clear="all"/>
      </w:r>
      <w:r/>
    </w:p>
    <w:p>
      <w:pPr>
        <w:ind w:firstLine="0"/>
        <w:jc w:val="both"/>
        <w:spacing w:line="240" w:lineRule="auto"/>
        <w:widowControl w:val="off"/>
        <w:rPr>
          <w:rFonts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t xml:space="preserve">（五）开标一览表（格式）：</w:t>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center"/>
        <w:spacing w:line="240" w:lineRule="auto"/>
        <w:widowControl w:val="off"/>
        <w:rPr>
          <w:rFonts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t xml:space="preserve">开标一览表</w:t>
      </w:r>
      <w:r/>
    </w:p>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868"/>
        <w:tblW w:w="97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21"/>
        <w:gridCol w:w="6272"/>
      </w:tblGrid>
      <w:tr>
        <w:trPr>
          <w:cantSplit/>
          <w:trHeight w:val="1411"/>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兴塘大桥桥梁智慧监测系统项目</w:t>
            </w:r>
            <w:r/>
          </w:p>
        </w:tc>
      </w:tr>
      <w:tr>
        <w:trPr>
          <w:cantSplit/>
          <w:trHeight w:val="1411"/>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投标总价（人民币）</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144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元</w:t>
            </w:r>
            <w:r/>
          </w:p>
          <w:p>
            <w:pPr>
              <w:ind w:firstLine="1440"/>
              <w:jc w:val="both"/>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大写：</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元</w:t>
            </w:r>
            <w:r/>
          </w:p>
        </w:tc>
      </w:tr>
      <w:tr>
        <w:trPr>
          <w:cantSplit/>
          <w:trHeight w:val="1245"/>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供货期</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tc>
      </w:tr>
      <w:tr>
        <w:trPr>
          <w:cantSplit/>
          <w:trHeight w:val="1245"/>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质保期</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tc>
      </w:tr>
      <w:tr>
        <w:trPr>
          <w:cantSplit/>
          <w:trHeight w:val="1245"/>
        </w:trPr>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left="240" w:hanging="240"/>
              <w:jc w:val="center"/>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6272" w:type="dxa"/>
            <w:vAlign w:val="center"/>
            <w:textDirection w:val="lrTb"/>
            <w:noWrap w:val="false"/>
          </w:tcPr>
          <w:p>
            <w:pPr>
              <w:ind w:firstLine="0"/>
              <w:jc w:val="both"/>
              <w:spacing w:line="30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tc>
      </w:tr>
    </w:tbl>
    <w:p>
      <w:pPr>
        <w:ind w:firstLine="0"/>
        <w:jc w:val="both"/>
        <w:spacing w:before="240"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日期：   年   月   日</w:t>
      </w:r>
      <w:r/>
    </w:p>
    <w:p>
      <w:pPr>
        <w:ind w:firstLine="0"/>
        <w:jc w:val="both"/>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1、开标一览表中的内容应与投标函内容一致，否则评标时一律按开标一览表中内容为准，开标一览表中必须盖章或签字。</w:t>
      </w:r>
      <w:r/>
    </w:p>
    <w:p>
      <w:pPr>
        <w:ind w:firstLine="0"/>
        <w:jc w:val="both"/>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240" w:lineRule="auto"/>
        <w:rPr>
          <w:rFonts w:ascii="宋体" w:hAnsi="宋体" w:cs="宋体"/>
          <w:b/>
          <w:bCs/>
          <w:color w:val="auto"/>
          <w:sz w:val="30"/>
          <w:szCs w:val="30"/>
          <w:highlight w:val="none"/>
          <w:lang w:eastAsia="zh-CN"/>
        </w:rPr>
      </w:pPr>
      <w:r>
        <w:rPr>
          <w:rFonts w:hint="eastAsia" w:ascii="宋体" w:hAnsi="宋体" w:cs="宋体"/>
          <w:b/>
          <w:bCs/>
          <w:color w:val="auto"/>
          <w:sz w:val="30"/>
          <w:szCs w:val="30"/>
          <w:highlight w:val="none"/>
          <w:lang w:eastAsia="zh-CN"/>
        </w:rPr>
        <w:br w:type="page" w:clear="all"/>
      </w:r>
      <w:r>
        <w:rPr>
          <w:rFonts w:hint="eastAsia" w:ascii="宋体" w:hAnsi="宋体" w:cs="宋体"/>
          <w:b/>
          <w:bCs/>
          <w:color w:val="auto"/>
          <w:sz w:val="30"/>
          <w:szCs w:val="30"/>
          <w:highlight w:val="none"/>
          <w:lang w:eastAsia="zh-CN"/>
        </w:rPr>
        <w:t xml:space="preserve">（六）明细报价表：</w:t>
      </w:r>
      <w:bookmarkStart w:id="34" w:name="_Hlk104971923"/>
      <w:r/>
      <w:r/>
    </w:p>
    <w:p>
      <w:pPr>
        <w:ind w:firstLine="0"/>
        <w:jc w:val="center"/>
        <w:spacing w:line="240" w:lineRule="auto"/>
        <w:widowControl w:val="off"/>
        <w:rPr>
          <w:rFonts w:ascii="宋体" w:hAnsi="宋体" w:cs="宋体"/>
          <w:b/>
          <w:color w:val="auto"/>
          <w:sz w:val="36"/>
          <w:szCs w:val="20"/>
          <w:highlight w:val="none"/>
          <w:lang w:eastAsia="zh-CN"/>
        </w:rPr>
      </w:pPr>
      <w:r>
        <w:rPr>
          <w:rFonts w:hint="eastAsia" w:ascii="宋体" w:hAnsi="宋体" w:cs="宋体"/>
          <w:b/>
          <w:color w:val="auto"/>
          <w:sz w:val="36"/>
          <w:szCs w:val="20"/>
          <w:highlight w:val="none"/>
          <w:lang w:eastAsia="zh-CN"/>
        </w:rPr>
        <w:t xml:space="preserve">明细报价表</w:t>
      </w:r>
      <w:r/>
    </w:p>
    <w:p>
      <w:pPr>
        <w:ind w:firstLine="480"/>
        <w:jc w:val="both"/>
        <w:spacing w:line="240" w:lineRule="auto"/>
        <w:widowControl w:val="off"/>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868"/>
        <w:tblW w:w="10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17"/>
        <w:gridCol w:w="1042"/>
        <w:gridCol w:w="939"/>
        <w:gridCol w:w="625"/>
        <w:gridCol w:w="2317"/>
        <w:gridCol w:w="603"/>
        <w:gridCol w:w="583"/>
        <w:gridCol w:w="541"/>
        <w:gridCol w:w="1121"/>
        <w:gridCol w:w="1119"/>
        <w:gridCol w:w="853"/>
      </w:tblGrid>
      <w:tr>
        <w:trPr>
          <w:cantSplit/>
          <w:jc w:val="center"/>
          <w:trHeight w:val="535"/>
        </w:trPr>
        <w:tc>
          <w:tcPr>
            <w:tcMar>
              <w:left w:w="15" w:type="dxa"/>
              <w:top w:w="15" w:type="dxa"/>
              <w:right w:w="15" w:type="dxa"/>
              <w:bottom w:w="0" w:type="dxa"/>
            </w:tcMar>
            <w:tcW w:w="417" w:type="dxa"/>
            <w:vAlign w:val="center"/>
            <w:textDirection w:val="lrTb"/>
            <w:noWrap w:val="false"/>
          </w:tcPr>
          <w:p>
            <w:pPr>
              <w:ind w:firstLine="0"/>
              <w:jc w:val="center"/>
              <w:spacing w:before="5" w:line="240" w:lineRule="auto"/>
              <w:widowControl w:val="off"/>
              <w:rPr>
                <w:rFonts w:ascii="宋体" w:hAnsi="宋体" w:cs="宋体"/>
                <w:color w:val="auto"/>
                <w:sz w:val="20"/>
                <w:highlight w:val="none"/>
                <w:lang w:eastAsia="zh-CN"/>
              </w:rPr>
            </w:pPr>
            <w:r>
              <w:rPr>
                <w:rFonts w:hint="eastAsia" w:ascii="宋体" w:hAnsi="宋体" w:cs="宋体"/>
                <w:color w:val="auto"/>
                <w:sz w:val="20"/>
                <w:highlight w:val="none"/>
                <w:lang w:eastAsia="zh-CN"/>
              </w:rPr>
              <w:t xml:space="preserve">序号</w:t>
            </w:r>
            <w:r/>
          </w:p>
        </w:tc>
        <w:tc>
          <w:tcPr>
            <w:tcMar>
              <w:left w:w="15" w:type="dxa"/>
              <w:top w:w="15" w:type="dxa"/>
              <w:right w:w="15" w:type="dxa"/>
              <w:bottom w:w="0" w:type="dxa"/>
            </w:tcMar>
            <w:tcW w:w="1042" w:type="dxa"/>
            <w:vAlign w:val="center"/>
            <w:textDirection w:val="lrTb"/>
            <w:noWrap w:val="false"/>
          </w:tcPr>
          <w:p>
            <w:pPr>
              <w:ind w:firstLine="0"/>
              <w:jc w:val="center"/>
              <w:spacing w:before="5" w:line="240" w:lineRule="auto"/>
              <w:widowControl w:val="off"/>
              <w:rPr>
                <w:rFonts w:ascii="宋体" w:hAnsi="宋体" w:cs="宋体"/>
                <w:color w:val="auto"/>
                <w:sz w:val="20"/>
                <w:highlight w:val="none"/>
                <w:lang w:eastAsia="zh-CN"/>
              </w:rPr>
            </w:pPr>
            <w:r>
              <w:rPr>
                <w:rFonts w:hint="eastAsia" w:ascii="宋体" w:hAnsi="宋体" w:cs="宋体"/>
                <w:color w:val="auto"/>
                <w:sz w:val="20"/>
                <w:highlight w:val="none"/>
                <w:lang w:eastAsia="zh-CN"/>
              </w:rPr>
              <w:t xml:space="preserve">名称</w:t>
            </w:r>
            <w:r/>
          </w:p>
        </w:tc>
        <w:tc>
          <w:tcPr>
            <w:tcMar>
              <w:left w:w="15" w:type="dxa"/>
              <w:top w:w="15" w:type="dxa"/>
              <w:right w:w="15" w:type="dxa"/>
              <w:bottom w:w="0" w:type="dxa"/>
            </w:tcMar>
            <w:tcW w:w="939" w:type="dxa"/>
            <w:vAlign w:val="center"/>
            <w:textDirection w:val="lrTb"/>
            <w:noWrap w:val="false"/>
          </w:tcPr>
          <w:p>
            <w:pPr>
              <w:ind w:firstLine="0"/>
              <w:jc w:val="center"/>
              <w:spacing w:before="5" w:line="240" w:lineRule="auto"/>
              <w:widowControl w:val="off"/>
              <w:rPr>
                <w:rFonts w:ascii="宋体" w:hAnsi="宋体" w:cs="宋体"/>
                <w:color w:val="auto"/>
                <w:sz w:val="20"/>
                <w:highlight w:val="none"/>
                <w:lang w:eastAsia="zh-CN"/>
              </w:rPr>
            </w:pPr>
            <w:r>
              <w:rPr>
                <w:rFonts w:hint="eastAsia" w:ascii="宋体" w:hAnsi="宋体" w:cs="宋体"/>
                <w:color w:val="auto"/>
                <w:sz w:val="20"/>
                <w:highlight w:val="none"/>
                <w:lang w:eastAsia="zh-CN"/>
              </w:rPr>
              <w:t xml:space="preserve">品牌型号</w:t>
            </w:r>
            <w:r/>
          </w:p>
        </w:tc>
        <w:tc>
          <w:tcPr>
            <w:gridSpan w:val="2"/>
            <w:tcMar>
              <w:left w:w="15" w:type="dxa"/>
              <w:top w:w="15" w:type="dxa"/>
              <w:right w:w="15" w:type="dxa"/>
              <w:bottom w:w="0" w:type="dxa"/>
            </w:tcMar>
            <w:tcW w:w="2942" w:type="dxa"/>
            <w:vAlign w:val="center"/>
            <w:textDirection w:val="lrTb"/>
            <w:noWrap w:val="false"/>
          </w:tcPr>
          <w:p>
            <w:pPr>
              <w:ind w:firstLine="0"/>
              <w:jc w:val="center"/>
              <w:spacing w:before="5" w:line="240" w:lineRule="auto"/>
              <w:widowControl w:val="off"/>
              <w:rPr>
                <w:rFonts w:ascii="宋体" w:hAnsi="宋体" w:cs="宋体"/>
                <w:color w:val="auto"/>
                <w:sz w:val="20"/>
                <w:highlight w:val="none"/>
                <w:lang w:eastAsia="zh-CN"/>
              </w:rPr>
            </w:pPr>
            <w:r>
              <w:rPr>
                <w:rFonts w:hint="eastAsia" w:ascii="宋体" w:hAnsi="宋体" w:cs="宋体"/>
                <w:color w:val="auto"/>
                <w:sz w:val="20"/>
                <w:highlight w:val="none"/>
                <w:lang w:eastAsia="zh-CN"/>
              </w:rPr>
              <w:t xml:space="preserve">性能指标</w:t>
            </w:r>
            <w:r/>
          </w:p>
        </w:tc>
        <w:tc>
          <w:tcPr>
            <w:tcMar>
              <w:left w:w="15" w:type="dxa"/>
              <w:top w:w="15" w:type="dxa"/>
              <w:right w:w="15" w:type="dxa"/>
              <w:bottom w:w="0" w:type="dxa"/>
            </w:tcMar>
            <w:tcW w:w="603" w:type="dxa"/>
            <w:vAlign w:val="center"/>
            <w:textDirection w:val="lrTb"/>
            <w:noWrap w:val="false"/>
          </w:tcPr>
          <w:p>
            <w:pPr>
              <w:ind w:firstLine="0"/>
              <w:jc w:val="center"/>
              <w:spacing w:before="5" w:line="240" w:lineRule="auto"/>
              <w:widowControl w:val="off"/>
              <w:rPr>
                <w:rFonts w:ascii="宋体" w:hAnsi="宋体" w:cs="宋体"/>
                <w:color w:val="auto"/>
                <w:sz w:val="20"/>
                <w:highlight w:val="none"/>
                <w:lang w:eastAsia="zh-CN"/>
              </w:rPr>
            </w:pPr>
            <w:r>
              <w:rPr>
                <w:rFonts w:hint="eastAsia" w:ascii="宋体" w:hAnsi="宋体" w:cs="宋体"/>
                <w:color w:val="auto"/>
                <w:sz w:val="20"/>
                <w:highlight w:val="none"/>
                <w:lang w:eastAsia="zh-CN"/>
              </w:rPr>
              <w:t xml:space="preserve">数量</w:t>
            </w:r>
            <w:r/>
          </w:p>
        </w:tc>
        <w:tc>
          <w:tcPr>
            <w:tcMar>
              <w:left w:w="15" w:type="dxa"/>
              <w:top w:w="15" w:type="dxa"/>
              <w:right w:w="15" w:type="dxa"/>
              <w:bottom w:w="0" w:type="dxa"/>
            </w:tcMar>
            <w:tcW w:w="583" w:type="dxa"/>
            <w:vAlign w:val="center"/>
            <w:textDirection w:val="lrTb"/>
            <w:noWrap w:val="false"/>
          </w:tcPr>
          <w:p>
            <w:pPr>
              <w:ind w:firstLine="0"/>
              <w:jc w:val="center"/>
              <w:spacing w:before="5" w:line="240" w:lineRule="auto"/>
              <w:widowControl w:val="off"/>
              <w:rPr>
                <w:rFonts w:ascii="宋体" w:hAnsi="宋体" w:cs="宋体"/>
                <w:color w:val="auto"/>
                <w:sz w:val="20"/>
                <w:highlight w:val="none"/>
                <w:lang w:eastAsia="zh-CN"/>
              </w:rPr>
            </w:pPr>
            <w:r>
              <w:rPr>
                <w:rFonts w:hint="eastAsia" w:ascii="宋体" w:hAnsi="宋体" w:cs="宋体"/>
                <w:color w:val="auto"/>
                <w:sz w:val="20"/>
                <w:highlight w:val="none"/>
                <w:lang w:eastAsia="zh-CN"/>
              </w:rPr>
              <w:t xml:space="preserve">单位</w:t>
            </w:r>
            <w:r/>
          </w:p>
        </w:tc>
        <w:tc>
          <w:tcPr>
            <w:tcMar>
              <w:left w:w="15" w:type="dxa"/>
              <w:top w:w="15" w:type="dxa"/>
              <w:right w:w="15" w:type="dxa"/>
              <w:bottom w:w="0" w:type="dxa"/>
            </w:tcMar>
            <w:tcW w:w="541" w:type="dxa"/>
            <w:vAlign w:val="center"/>
            <w:textDirection w:val="lrTb"/>
            <w:noWrap w:val="false"/>
          </w:tcPr>
          <w:p>
            <w:pPr>
              <w:ind w:firstLine="0"/>
              <w:jc w:val="center"/>
              <w:spacing w:before="5" w:line="240" w:lineRule="auto"/>
              <w:widowControl w:val="off"/>
              <w:rPr>
                <w:rFonts w:ascii="宋体" w:hAnsi="宋体" w:cs="宋体"/>
                <w:color w:val="auto"/>
                <w:sz w:val="20"/>
                <w:highlight w:val="none"/>
                <w:lang w:eastAsia="zh-CN"/>
              </w:rPr>
            </w:pPr>
            <w:r>
              <w:rPr>
                <w:rFonts w:hint="eastAsia" w:ascii="宋体" w:hAnsi="宋体" w:cs="宋体"/>
                <w:color w:val="auto"/>
                <w:sz w:val="20"/>
                <w:highlight w:val="none"/>
                <w:lang w:eastAsia="zh-CN"/>
              </w:rPr>
              <w:t xml:space="preserve">产地</w:t>
            </w:r>
            <w:r/>
          </w:p>
        </w:tc>
        <w:tc>
          <w:tcPr>
            <w:tcW w:w="1121" w:type="dxa"/>
            <w:vAlign w:val="center"/>
            <w:textDirection w:val="lrTb"/>
            <w:noWrap w:val="false"/>
          </w:tcPr>
          <w:p>
            <w:pPr>
              <w:ind w:firstLine="0"/>
              <w:jc w:val="center"/>
              <w:spacing w:before="5" w:line="240" w:lineRule="auto"/>
              <w:widowControl w:val="off"/>
              <w:rPr>
                <w:rFonts w:ascii="宋体" w:hAnsi="宋体" w:cs="宋体"/>
                <w:color w:val="auto"/>
                <w:sz w:val="20"/>
                <w:highlight w:val="none"/>
                <w:lang w:eastAsia="zh-CN"/>
              </w:rPr>
            </w:pPr>
            <w:r>
              <w:rPr>
                <w:rFonts w:hint="eastAsia" w:ascii="宋体" w:hAnsi="宋体" w:cs="宋体"/>
                <w:color w:val="auto"/>
                <w:sz w:val="20"/>
                <w:highlight w:val="none"/>
                <w:lang w:eastAsia="zh-CN"/>
              </w:rPr>
              <w:t xml:space="preserve">免费质保期</w:t>
            </w:r>
            <w:r/>
          </w:p>
        </w:tc>
        <w:tc>
          <w:tcPr>
            <w:tcW w:w="1119" w:type="dxa"/>
            <w:vAlign w:val="center"/>
            <w:textDirection w:val="lrTb"/>
            <w:noWrap w:val="false"/>
          </w:tcPr>
          <w:p>
            <w:pPr>
              <w:ind w:firstLine="0"/>
              <w:jc w:val="center"/>
              <w:spacing w:before="5" w:line="240" w:lineRule="auto"/>
              <w:widowControl w:val="off"/>
              <w:rPr>
                <w:rFonts w:ascii="宋体" w:hAnsi="宋体" w:cs="宋体"/>
                <w:color w:val="auto"/>
                <w:sz w:val="20"/>
                <w:highlight w:val="none"/>
                <w:lang w:eastAsia="zh-CN"/>
              </w:rPr>
            </w:pPr>
            <w:r>
              <w:rPr>
                <w:rFonts w:hint="eastAsia" w:ascii="宋体" w:hAnsi="宋体" w:cs="宋体"/>
                <w:color w:val="auto"/>
                <w:sz w:val="20"/>
                <w:highlight w:val="none"/>
                <w:lang w:eastAsia="zh-CN"/>
              </w:rPr>
              <w:t xml:space="preserve">单报价（元）</w:t>
            </w:r>
            <w:r/>
          </w:p>
        </w:tc>
        <w:tc>
          <w:tcPr>
            <w:tcW w:w="853" w:type="dxa"/>
            <w:vAlign w:val="center"/>
            <w:textDirection w:val="lrTb"/>
            <w:noWrap w:val="false"/>
          </w:tcPr>
          <w:p>
            <w:pPr>
              <w:ind w:firstLine="0"/>
              <w:jc w:val="center"/>
              <w:spacing w:before="5" w:line="240" w:lineRule="auto"/>
              <w:widowControl w:val="off"/>
              <w:rPr>
                <w:rFonts w:ascii="宋体" w:hAnsi="宋体" w:cs="宋体"/>
                <w:color w:val="auto"/>
                <w:sz w:val="20"/>
                <w:highlight w:val="none"/>
                <w:lang w:eastAsia="zh-CN"/>
              </w:rPr>
            </w:pPr>
            <w:r>
              <w:rPr>
                <w:rFonts w:hint="eastAsia" w:ascii="宋体" w:hAnsi="宋体" w:cs="宋体"/>
                <w:color w:val="auto"/>
                <w:sz w:val="20"/>
                <w:highlight w:val="none"/>
                <w:lang w:eastAsia="zh-CN"/>
              </w:rPr>
              <w:t xml:space="preserve">分项总报价（元）</w:t>
            </w:r>
            <w:r/>
          </w:p>
        </w:tc>
      </w:tr>
      <w:tr>
        <w:trPr>
          <w:cantSplit/>
          <w:jc w:val="center"/>
          <w:trHeight w:val="630"/>
        </w:trPr>
        <w:tc>
          <w:tcPr>
            <w:tcMar>
              <w:left w:w="15" w:type="dxa"/>
              <w:top w:w="15" w:type="dxa"/>
              <w:right w:w="15" w:type="dxa"/>
              <w:bottom w:w="0" w:type="dxa"/>
            </w:tcMar>
            <w:tcW w:w="417" w:type="dxa"/>
            <w:vAlign w:val="center"/>
            <w:textDirection w:val="lrTb"/>
            <w:noWrap w:val="false"/>
          </w:tcPr>
          <w:p>
            <w:pPr>
              <w:numPr>
                <w:ilvl w:val="0"/>
                <w:numId w:val="9"/>
              </w:numPr>
              <w:ind w:firstLine="0"/>
              <w:jc w:val="center"/>
              <w:spacing w:before="5" w:line="240" w:lineRule="auto"/>
              <w:widowControl w:val="off"/>
              <w:rPr>
                <w:rFonts w:ascii="宋体" w:hAnsi="宋体" w:cs="宋体"/>
                <w:color w:val="auto"/>
                <w:sz w:val="18"/>
                <w:szCs w:val="18"/>
                <w:highlight w:val="none"/>
                <w:lang w:eastAsia="zh-CN"/>
              </w:rPr>
            </w:pPr>
            <w:r>
              <w:rPr>
                <w:rFonts w:ascii="宋体" w:hAnsi="宋体" w:cs="宋体"/>
                <w:color w:val="auto"/>
                <w:sz w:val="18"/>
                <w:szCs w:val="18"/>
                <w:highlight w:val="none"/>
                <w:lang w:eastAsia="zh-CN"/>
              </w:rPr>
            </w:r>
            <w:r/>
          </w:p>
        </w:tc>
        <w:tc>
          <w:tcPr>
            <w:tcMar>
              <w:left w:w="15" w:type="dxa"/>
              <w:top w:w="15" w:type="dxa"/>
              <w:right w:w="15" w:type="dxa"/>
              <w:bottom w:w="0" w:type="dxa"/>
            </w:tcMar>
            <w:tcW w:w="1042" w:type="dxa"/>
            <w:vAlign w:val="center"/>
            <w:textDirection w:val="lrTb"/>
            <w:noWrap w:val="false"/>
          </w:tcPr>
          <w:p>
            <w:pPr>
              <w:numPr>
                <w:ilvl w:val="0"/>
                <w:numId w:val="9"/>
              </w:numPr>
              <w:ind w:firstLine="0"/>
              <w:jc w:val="center"/>
              <w:spacing w:line="240" w:lineRule="auto"/>
              <w:widowControl w:val="off"/>
              <w:rPr>
                <w:rFonts w:ascii="宋体" w:hAnsi="宋体" w:cs="宋体"/>
                <w:bCs/>
                <w:color w:val="auto"/>
                <w:sz w:val="18"/>
                <w:szCs w:val="18"/>
                <w:highlight w:val="none"/>
                <w:lang w:eastAsia="zh-CN"/>
              </w:rPr>
            </w:pPr>
            <w:r>
              <w:rPr>
                <w:rFonts w:ascii="宋体" w:hAnsi="宋体" w:cs="宋体"/>
                <w:bCs/>
                <w:color w:val="auto"/>
                <w:sz w:val="18"/>
                <w:szCs w:val="18"/>
                <w:highlight w:val="none"/>
                <w:lang w:eastAsia="zh-CN"/>
              </w:rPr>
            </w:r>
            <w:r/>
          </w:p>
        </w:tc>
        <w:tc>
          <w:tcPr>
            <w:tcMar>
              <w:left w:w="15" w:type="dxa"/>
              <w:top w:w="15" w:type="dxa"/>
              <w:right w:w="15" w:type="dxa"/>
              <w:bottom w:w="0" w:type="dxa"/>
            </w:tcMar>
            <w:tcW w:w="939" w:type="dxa"/>
            <w:vAlign w:val="center"/>
            <w:textDirection w:val="lrTb"/>
            <w:noWrap w:val="false"/>
          </w:tcPr>
          <w:p>
            <w:pPr>
              <w:numPr>
                <w:ilvl w:val="0"/>
                <w:numId w:val="9"/>
              </w:numPr>
              <w:ind w:firstLine="0"/>
              <w:jc w:val="center"/>
              <w:spacing w:line="240" w:lineRule="auto"/>
              <w:widowControl w:val="off"/>
              <w:rPr>
                <w:rFonts w:ascii="宋体" w:hAnsi="宋体" w:cs="宋体"/>
                <w:bCs/>
                <w:color w:val="auto"/>
                <w:sz w:val="18"/>
                <w:szCs w:val="18"/>
                <w:highlight w:val="none"/>
                <w:lang w:eastAsia="zh-CN"/>
              </w:rPr>
            </w:pPr>
            <w:r>
              <w:rPr>
                <w:rFonts w:ascii="宋体" w:hAnsi="宋体" w:cs="宋体"/>
                <w:bCs/>
                <w:color w:val="auto"/>
                <w:sz w:val="18"/>
                <w:szCs w:val="18"/>
                <w:highlight w:val="none"/>
                <w:lang w:eastAsia="zh-CN"/>
              </w:rPr>
            </w:r>
            <w:r/>
          </w:p>
        </w:tc>
        <w:tc>
          <w:tcPr>
            <w:gridSpan w:val="2"/>
            <w:tcMar>
              <w:left w:w="15" w:type="dxa"/>
              <w:top w:w="15" w:type="dxa"/>
              <w:right w:w="15" w:type="dxa"/>
              <w:bottom w:w="0" w:type="dxa"/>
            </w:tcMar>
            <w:tcW w:w="2942" w:type="dxa"/>
            <w:textDirection w:val="lrTb"/>
            <w:noWrap w:val="false"/>
          </w:tcPr>
          <w:p>
            <w:pPr>
              <w:ind w:firstLine="0"/>
              <w:jc w:val="center"/>
              <w:spacing w:line="240" w:lineRule="auto"/>
              <w:widowControl w:val="off"/>
              <w:rPr>
                <w:rFonts w:ascii="宋体" w:hAnsi="宋体" w:cs="宋体"/>
                <w:bCs/>
                <w:color w:val="auto"/>
                <w:sz w:val="18"/>
                <w:szCs w:val="20"/>
                <w:highlight w:val="none"/>
                <w:lang w:eastAsia="zh-CN"/>
              </w:rPr>
            </w:pPr>
            <w:r>
              <w:rPr>
                <w:rFonts w:ascii="宋体" w:hAnsi="宋体" w:cs="宋体"/>
                <w:bCs/>
                <w:color w:val="auto"/>
                <w:sz w:val="18"/>
                <w:szCs w:val="20"/>
                <w:highlight w:val="none"/>
                <w:lang w:eastAsia="zh-CN"/>
              </w:rPr>
            </w:r>
            <w:r/>
          </w:p>
        </w:tc>
        <w:tc>
          <w:tcPr>
            <w:tcMar>
              <w:left w:w="15" w:type="dxa"/>
              <w:top w:w="15" w:type="dxa"/>
              <w:right w:w="15" w:type="dxa"/>
              <w:bottom w:w="0" w:type="dxa"/>
            </w:tcMar>
            <w:tcW w:w="603" w:type="dxa"/>
            <w:vAlign w:val="center"/>
            <w:textDirection w:val="lrTb"/>
            <w:noWrap w:val="false"/>
          </w:tcPr>
          <w:p>
            <w:pPr>
              <w:ind w:firstLine="0"/>
              <w:jc w:val="center"/>
              <w:spacing w:line="240" w:lineRule="auto"/>
              <w:widowControl w:val="off"/>
              <w:rPr>
                <w:rFonts w:ascii="宋体" w:hAnsi="宋体" w:cs="宋体"/>
                <w:bCs/>
                <w:color w:val="auto"/>
                <w:sz w:val="18"/>
                <w:szCs w:val="20"/>
                <w:highlight w:val="none"/>
                <w:lang w:eastAsia="zh-CN"/>
              </w:rPr>
            </w:pPr>
            <w:r>
              <w:rPr>
                <w:rFonts w:ascii="宋体" w:hAnsi="宋体" w:cs="宋体"/>
                <w:bCs/>
                <w:color w:val="auto"/>
                <w:sz w:val="18"/>
                <w:szCs w:val="20"/>
                <w:highlight w:val="none"/>
                <w:lang w:eastAsia="zh-CN"/>
              </w:rPr>
            </w:r>
            <w:r/>
          </w:p>
        </w:tc>
        <w:tc>
          <w:tcPr>
            <w:tcMar>
              <w:left w:w="15" w:type="dxa"/>
              <w:top w:w="15" w:type="dxa"/>
              <w:right w:w="15" w:type="dxa"/>
              <w:bottom w:w="0" w:type="dxa"/>
            </w:tcMar>
            <w:tcW w:w="583" w:type="dxa"/>
            <w:vAlign w:val="center"/>
            <w:textDirection w:val="lrTb"/>
            <w:noWrap w:val="false"/>
          </w:tcPr>
          <w:p>
            <w:pPr>
              <w:ind w:firstLine="0"/>
              <w:jc w:val="center"/>
              <w:spacing w:line="240" w:lineRule="auto"/>
              <w:widowControl w:val="off"/>
              <w:rPr>
                <w:rFonts w:ascii="宋体" w:hAnsi="宋体" w:cs="宋体"/>
                <w:b/>
                <w:bCs/>
                <w:color w:val="auto"/>
                <w:sz w:val="21"/>
                <w:szCs w:val="20"/>
                <w:highlight w:val="none"/>
                <w:lang w:eastAsia="zh-CN"/>
              </w:rPr>
            </w:pPr>
            <w:r>
              <w:rPr>
                <w:rFonts w:ascii="宋体" w:hAnsi="宋体" w:cs="宋体"/>
                <w:b/>
                <w:bCs/>
                <w:color w:val="auto"/>
                <w:sz w:val="21"/>
                <w:szCs w:val="20"/>
                <w:highlight w:val="none"/>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ascii="宋体" w:hAnsi="宋体" w:cs="宋体"/>
                <w:b/>
                <w:bCs/>
                <w:color w:val="auto"/>
                <w:sz w:val="21"/>
                <w:szCs w:val="20"/>
                <w:highlight w:val="none"/>
                <w:lang w:eastAsia="zh-CN"/>
              </w:rPr>
            </w:pPr>
            <w:r>
              <w:rPr>
                <w:rFonts w:ascii="宋体" w:hAnsi="宋体" w:cs="宋体"/>
                <w:b/>
                <w:bCs/>
                <w:color w:val="auto"/>
                <w:sz w:val="21"/>
                <w:szCs w:val="20"/>
                <w:highlight w:val="none"/>
                <w:lang w:eastAsia="zh-CN"/>
              </w:rPr>
            </w:r>
            <w:r/>
          </w:p>
        </w:tc>
        <w:tc>
          <w:tcPr>
            <w:tcW w:w="1121" w:type="dxa"/>
            <w:vAlign w:val="center"/>
            <w:textDirection w:val="lrTb"/>
            <w:noWrap w:val="false"/>
          </w:tcPr>
          <w:p>
            <w:pPr>
              <w:ind w:firstLine="0"/>
              <w:jc w:val="center"/>
              <w:spacing w:line="240" w:lineRule="auto"/>
              <w:widowControl w:val="off"/>
              <w:rPr>
                <w:rFonts w:ascii="宋体" w:hAnsi="宋体" w:cs="宋体"/>
                <w:b/>
                <w:bCs/>
                <w:color w:val="auto"/>
                <w:sz w:val="21"/>
                <w:szCs w:val="20"/>
                <w:highlight w:val="none"/>
                <w:lang w:eastAsia="zh-CN"/>
              </w:rPr>
            </w:pPr>
            <w:r>
              <w:rPr>
                <w:rFonts w:ascii="宋体" w:hAnsi="宋体" w:cs="宋体"/>
                <w:b/>
                <w:bCs/>
                <w:color w:val="auto"/>
                <w:sz w:val="21"/>
                <w:szCs w:val="20"/>
                <w:highlight w:val="none"/>
                <w:lang w:eastAsia="zh-CN"/>
              </w:rPr>
            </w:r>
            <w:r/>
          </w:p>
        </w:tc>
        <w:tc>
          <w:tcPr>
            <w:tcW w:w="1119"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c>
          <w:tcPr>
            <w:tcW w:w="853"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r>
      <w:tr>
        <w:trPr>
          <w:cantSplit/>
          <w:jc w:val="center"/>
          <w:trHeight w:val="630"/>
        </w:trPr>
        <w:tc>
          <w:tcPr>
            <w:tcMar>
              <w:left w:w="15" w:type="dxa"/>
              <w:top w:w="15" w:type="dxa"/>
              <w:right w:w="15" w:type="dxa"/>
              <w:bottom w:w="0" w:type="dxa"/>
            </w:tcMar>
            <w:tcW w:w="417" w:type="dxa"/>
            <w:vAlign w:val="center"/>
            <w:textDirection w:val="lrTb"/>
            <w:noWrap w:val="false"/>
          </w:tcPr>
          <w:p>
            <w:pPr>
              <w:numPr>
                <w:ilvl w:val="0"/>
                <w:numId w:val="9"/>
              </w:numPr>
              <w:ind w:firstLine="0"/>
              <w:jc w:val="center"/>
              <w:spacing w:before="5" w:line="240" w:lineRule="auto"/>
              <w:widowControl w:val="off"/>
              <w:rPr>
                <w:rFonts w:ascii="宋体" w:hAnsi="宋体" w:cs="宋体"/>
                <w:color w:val="auto"/>
                <w:sz w:val="18"/>
                <w:szCs w:val="18"/>
                <w:highlight w:val="none"/>
                <w:lang w:eastAsia="zh-CN"/>
              </w:rPr>
            </w:pPr>
            <w:r>
              <w:rPr>
                <w:rFonts w:ascii="宋体" w:hAnsi="宋体" w:cs="宋体"/>
                <w:color w:val="auto"/>
                <w:sz w:val="18"/>
                <w:szCs w:val="18"/>
                <w:highlight w:val="none"/>
                <w:lang w:eastAsia="zh-CN"/>
              </w:rPr>
            </w:r>
            <w:r/>
          </w:p>
        </w:tc>
        <w:tc>
          <w:tcPr>
            <w:tcMar>
              <w:left w:w="15" w:type="dxa"/>
              <w:top w:w="15" w:type="dxa"/>
              <w:right w:w="15" w:type="dxa"/>
              <w:bottom w:w="0" w:type="dxa"/>
            </w:tcMar>
            <w:tcW w:w="1042" w:type="dxa"/>
            <w:vAlign w:val="center"/>
            <w:textDirection w:val="lrTb"/>
            <w:noWrap w:val="false"/>
          </w:tcPr>
          <w:p>
            <w:pPr>
              <w:numPr>
                <w:ilvl w:val="0"/>
                <w:numId w:val="9"/>
              </w:numPr>
              <w:ind w:firstLine="0"/>
              <w:jc w:val="center"/>
              <w:spacing w:line="240" w:lineRule="auto"/>
              <w:widowControl w:val="off"/>
              <w:rPr>
                <w:rFonts w:ascii="宋体" w:hAnsi="宋体" w:cs="宋体"/>
                <w:bCs/>
                <w:color w:val="auto"/>
                <w:sz w:val="18"/>
                <w:szCs w:val="18"/>
                <w:highlight w:val="none"/>
                <w:lang w:eastAsia="zh-CN"/>
              </w:rPr>
            </w:pPr>
            <w:r>
              <w:rPr>
                <w:rFonts w:ascii="宋体" w:hAnsi="宋体" w:cs="宋体"/>
                <w:bCs/>
                <w:color w:val="auto"/>
                <w:sz w:val="18"/>
                <w:szCs w:val="18"/>
                <w:highlight w:val="none"/>
                <w:lang w:eastAsia="zh-CN"/>
              </w:rPr>
            </w:r>
            <w:r/>
          </w:p>
        </w:tc>
        <w:tc>
          <w:tcPr>
            <w:tcMar>
              <w:left w:w="15" w:type="dxa"/>
              <w:top w:w="15" w:type="dxa"/>
              <w:right w:w="15" w:type="dxa"/>
              <w:bottom w:w="0" w:type="dxa"/>
            </w:tcMar>
            <w:tcW w:w="939" w:type="dxa"/>
            <w:vAlign w:val="center"/>
            <w:textDirection w:val="lrTb"/>
            <w:noWrap w:val="false"/>
          </w:tcPr>
          <w:p>
            <w:pPr>
              <w:numPr>
                <w:ilvl w:val="0"/>
                <w:numId w:val="9"/>
              </w:numPr>
              <w:ind w:firstLine="0"/>
              <w:jc w:val="center"/>
              <w:spacing w:line="240" w:lineRule="auto"/>
              <w:widowControl w:val="off"/>
              <w:rPr>
                <w:rFonts w:ascii="宋体" w:hAnsi="宋体" w:cs="宋体"/>
                <w:bCs/>
                <w:color w:val="auto"/>
                <w:sz w:val="18"/>
                <w:szCs w:val="18"/>
                <w:highlight w:val="none"/>
                <w:lang w:eastAsia="zh-CN"/>
              </w:rPr>
            </w:pPr>
            <w:r>
              <w:rPr>
                <w:rFonts w:ascii="宋体" w:hAnsi="宋体" w:cs="宋体"/>
                <w:bCs/>
                <w:color w:val="auto"/>
                <w:sz w:val="18"/>
                <w:szCs w:val="18"/>
                <w:highlight w:val="none"/>
                <w:lang w:eastAsia="zh-CN"/>
              </w:rPr>
            </w:r>
            <w:r/>
          </w:p>
        </w:tc>
        <w:tc>
          <w:tcPr>
            <w:gridSpan w:val="2"/>
            <w:tcMar>
              <w:left w:w="15" w:type="dxa"/>
              <w:top w:w="15" w:type="dxa"/>
              <w:right w:w="15" w:type="dxa"/>
              <w:bottom w:w="0" w:type="dxa"/>
            </w:tcMar>
            <w:tcW w:w="2942" w:type="dxa"/>
            <w:textDirection w:val="lrTb"/>
            <w:noWrap w:val="false"/>
          </w:tcPr>
          <w:p>
            <w:pPr>
              <w:ind w:firstLine="0"/>
              <w:jc w:val="center"/>
              <w:spacing w:line="240" w:lineRule="auto"/>
              <w:widowControl w:val="off"/>
              <w:rPr>
                <w:rFonts w:ascii="宋体" w:hAnsi="宋体" w:cs="宋体"/>
                <w:bCs/>
                <w:color w:val="auto"/>
                <w:sz w:val="18"/>
                <w:szCs w:val="20"/>
                <w:highlight w:val="none"/>
                <w:lang w:eastAsia="zh-CN"/>
              </w:rPr>
            </w:pPr>
            <w:r>
              <w:rPr>
                <w:rFonts w:ascii="宋体" w:hAnsi="宋体" w:cs="宋体"/>
                <w:bCs/>
                <w:color w:val="auto"/>
                <w:sz w:val="18"/>
                <w:szCs w:val="20"/>
                <w:highlight w:val="none"/>
                <w:lang w:eastAsia="zh-CN"/>
              </w:rPr>
            </w:r>
            <w:r/>
          </w:p>
        </w:tc>
        <w:tc>
          <w:tcPr>
            <w:tcMar>
              <w:left w:w="15" w:type="dxa"/>
              <w:top w:w="15" w:type="dxa"/>
              <w:right w:w="15" w:type="dxa"/>
              <w:bottom w:w="0" w:type="dxa"/>
            </w:tcMar>
            <w:tcW w:w="603" w:type="dxa"/>
            <w:vAlign w:val="center"/>
            <w:textDirection w:val="lrTb"/>
            <w:noWrap w:val="false"/>
          </w:tcPr>
          <w:p>
            <w:pPr>
              <w:ind w:firstLine="0"/>
              <w:jc w:val="center"/>
              <w:spacing w:line="240" w:lineRule="auto"/>
              <w:widowControl w:val="off"/>
              <w:rPr>
                <w:rFonts w:ascii="宋体" w:hAnsi="宋体" w:cs="宋体"/>
                <w:bCs/>
                <w:color w:val="auto"/>
                <w:sz w:val="18"/>
                <w:szCs w:val="20"/>
                <w:highlight w:val="none"/>
                <w:lang w:eastAsia="zh-CN"/>
              </w:rPr>
            </w:pPr>
            <w:r>
              <w:rPr>
                <w:rFonts w:ascii="宋体" w:hAnsi="宋体" w:cs="宋体"/>
                <w:bCs/>
                <w:color w:val="auto"/>
                <w:sz w:val="18"/>
                <w:szCs w:val="20"/>
                <w:highlight w:val="none"/>
                <w:lang w:eastAsia="zh-CN"/>
              </w:rPr>
            </w:r>
            <w:r/>
          </w:p>
        </w:tc>
        <w:tc>
          <w:tcPr>
            <w:tcMar>
              <w:left w:w="15" w:type="dxa"/>
              <w:top w:w="15" w:type="dxa"/>
              <w:right w:w="15" w:type="dxa"/>
              <w:bottom w:w="0" w:type="dxa"/>
            </w:tcMar>
            <w:tcW w:w="583" w:type="dxa"/>
            <w:vAlign w:val="center"/>
            <w:textDirection w:val="lrTb"/>
            <w:noWrap w:val="false"/>
          </w:tcPr>
          <w:p>
            <w:pPr>
              <w:ind w:firstLine="0"/>
              <w:jc w:val="center"/>
              <w:spacing w:line="240" w:lineRule="auto"/>
              <w:widowControl w:val="off"/>
              <w:rPr>
                <w:rFonts w:ascii="宋体" w:hAnsi="宋体" w:cs="宋体"/>
                <w:b/>
                <w:bCs/>
                <w:color w:val="auto"/>
                <w:sz w:val="21"/>
                <w:szCs w:val="20"/>
                <w:highlight w:val="none"/>
                <w:lang w:eastAsia="zh-CN"/>
              </w:rPr>
            </w:pPr>
            <w:r>
              <w:rPr>
                <w:rFonts w:ascii="宋体" w:hAnsi="宋体" w:cs="宋体"/>
                <w:b/>
                <w:bCs/>
                <w:color w:val="auto"/>
                <w:sz w:val="21"/>
                <w:szCs w:val="20"/>
                <w:highlight w:val="none"/>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 w:val="21"/>
                <w:szCs w:val="20"/>
                <w:highlight w:val="none"/>
                <w:lang w:eastAsia="zh-CN"/>
              </w:rPr>
              <w:t xml:space="preserve">　</w:t>
            </w:r>
            <w:r/>
          </w:p>
        </w:tc>
        <w:tc>
          <w:tcPr>
            <w:tcW w:w="112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 w:val="21"/>
                <w:szCs w:val="20"/>
                <w:highlight w:val="none"/>
                <w:lang w:eastAsia="zh-CN"/>
              </w:rPr>
              <w:t xml:space="preserve">　</w:t>
            </w:r>
            <w:r/>
          </w:p>
        </w:tc>
        <w:tc>
          <w:tcPr>
            <w:tcW w:w="1119"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c>
          <w:tcPr>
            <w:tcW w:w="853"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r>
      <w:tr>
        <w:trPr>
          <w:cantSplit/>
          <w:jc w:val="center"/>
          <w:trHeight w:val="582"/>
        </w:trPr>
        <w:tc>
          <w:tcPr>
            <w:tcMar>
              <w:left w:w="15" w:type="dxa"/>
              <w:top w:w="15" w:type="dxa"/>
              <w:right w:w="15" w:type="dxa"/>
              <w:bottom w:w="0" w:type="dxa"/>
            </w:tcMar>
            <w:tcW w:w="417" w:type="dxa"/>
            <w:vAlign w:val="center"/>
            <w:textDirection w:val="lrTb"/>
            <w:noWrap w:val="false"/>
          </w:tcPr>
          <w:p>
            <w:pPr>
              <w:ind w:firstLine="0"/>
              <w:jc w:val="center"/>
              <w:spacing w:line="240" w:lineRule="auto"/>
              <w:widowControl w:val="off"/>
              <w:rPr>
                <w:rFonts w:ascii="宋体" w:hAnsi="宋体" w:cs="宋体"/>
                <w:color w:val="auto"/>
                <w:sz w:val="18"/>
                <w:szCs w:val="20"/>
                <w:highlight w:val="none"/>
                <w:lang w:eastAsia="zh-CN"/>
              </w:rPr>
            </w:pPr>
            <w:r>
              <w:rPr>
                <w:rFonts w:ascii="宋体" w:hAnsi="宋体" w:cs="宋体"/>
                <w:color w:val="auto"/>
                <w:sz w:val="18"/>
                <w:szCs w:val="20"/>
                <w:highlight w:val="none"/>
                <w:lang w:eastAsia="zh-CN"/>
              </w:rPr>
            </w:r>
            <w:r/>
          </w:p>
        </w:tc>
        <w:tc>
          <w:tcPr>
            <w:tcMar>
              <w:left w:w="15" w:type="dxa"/>
              <w:top w:w="15" w:type="dxa"/>
              <w:right w:w="15" w:type="dxa"/>
              <w:bottom w:w="0" w:type="dxa"/>
            </w:tcMar>
            <w:tcW w:w="1042" w:type="dxa"/>
            <w:vAlign w:val="center"/>
            <w:textDirection w:val="lrTb"/>
            <w:noWrap w:val="false"/>
          </w:tcPr>
          <w:p>
            <w:pPr>
              <w:ind w:firstLine="0"/>
              <w:jc w:val="center"/>
              <w:spacing w:line="240" w:lineRule="auto"/>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tc>
        <w:tc>
          <w:tcPr>
            <w:tcMar>
              <w:left w:w="15" w:type="dxa"/>
              <w:top w:w="15" w:type="dxa"/>
              <w:right w:w="15" w:type="dxa"/>
              <w:bottom w:w="0" w:type="dxa"/>
            </w:tcMar>
            <w:tcW w:w="939" w:type="dxa"/>
            <w:vAlign w:val="center"/>
            <w:textDirection w:val="lrTb"/>
            <w:noWrap w:val="false"/>
          </w:tcPr>
          <w:p>
            <w:pPr>
              <w:numPr>
                <w:ilvl w:val="0"/>
                <w:numId w:val="9"/>
              </w:numPr>
              <w:ind w:firstLine="0"/>
              <w:jc w:val="center"/>
              <w:spacing w:line="240" w:lineRule="auto"/>
              <w:widowControl w:val="off"/>
              <w:rPr>
                <w:rFonts w:ascii="宋体" w:hAnsi="宋体" w:cs="宋体"/>
                <w:bCs/>
                <w:color w:val="auto"/>
                <w:sz w:val="18"/>
                <w:szCs w:val="18"/>
                <w:highlight w:val="none"/>
                <w:lang w:eastAsia="zh-CN"/>
              </w:rPr>
            </w:pPr>
            <w:r>
              <w:rPr>
                <w:rFonts w:ascii="宋体" w:hAnsi="宋体" w:cs="宋体"/>
                <w:bCs/>
                <w:color w:val="auto"/>
                <w:sz w:val="18"/>
                <w:szCs w:val="18"/>
                <w:highlight w:val="none"/>
                <w:lang w:eastAsia="zh-CN"/>
              </w:rPr>
            </w:r>
            <w:r/>
          </w:p>
        </w:tc>
        <w:tc>
          <w:tcPr>
            <w:gridSpan w:val="2"/>
            <w:tcMar>
              <w:left w:w="15" w:type="dxa"/>
              <w:top w:w="15" w:type="dxa"/>
              <w:right w:w="15" w:type="dxa"/>
              <w:bottom w:w="0" w:type="dxa"/>
            </w:tcMar>
            <w:tcW w:w="2942" w:type="dxa"/>
            <w:vAlign w:val="center"/>
            <w:textDirection w:val="lrTb"/>
            <w:noWrap w:val="false"/>
          </w:tcPr>
          <w:p>
            <w:pPr>
              <w:ind w:firstLine="0"/>
              <w:jc w:val="center"/>
              <w:spacing w:line="240" w:lineRule="auto"/>
              <w:widowControl w:val="off"/>
              <w:rPr>
                <w:rFonts w:ascii="宋体" w:hAnsi="宋体" w:cs="宋体"/>
                <w:bCs/>
                <w:color w:val="auto"/>
                <w:sz w:val="18"/>
                <w:szCs w:val="20"/>
                <w:highlight w:val="none"/>
                <w:lang w:eastAsia="zh-CN"/>
              </w:rPr>
            </w:pPr>
            <w:r>
              <w:rPr>
                <w:rFonts w:ascii="宋体" w:hAnsi="宋体" w:cs="宋体"/>
                <w:bCs/>
                <w:color w:val="auto"/>
                <w:sz w:val="18"/>
                <w:szCs w:val="20"/>
                <w:highlight w:val="none"/>
                <w:lang w:eastAsia="zh-CN"/>
              </w:rPr>
            </w:r>
            <w:r/>
          </w:p>
        </w:tc>
        <w:tc>
          <w:tcPr>
            <w:tcMar>
              <w:left w:w="15" w:type="dxa"/>
              <w:top w:w="15" w:type="dxa"/>
              <w:right w:w="15" w:type="dxa"/>
              <w:bottom w:w="0" w:type="dxa"/>
            </w:tcMar>
            <w:tcW w:w="603" w:type="dxa"/>
            <w:vAlign w:val="center"/>
            <w:textDirection w:val="lrTb"/>
            <w:noWrap w:val="false"/>
          </w:tcPr>
          <w:p>
            <w:pPr>
              <w:ind w:firstLine="0"/>
              <w:jc w:val="center"/>
              <w:spacing w:line="240" w:lineRule="auto"/>
              <w:widowControl w:val="off"/>
              <w:rPr>
                <w:rFonts w:ascii="宋体" w:hAnsi="宋体" w:cs="宋体"/>
                <w:bCs/>
                <w:color w:val="auto"/>
                <w:sz w:val="18"/>
                <w:szCs w:val="20"/>
                <w:highlight w:val="none"/>
                <w:lang w:eastAsia="zh-CN"/>
              </w:rPr>
            </w:pPr>
            <w:r>
              <w:rPr>
                <w:rFonts w:ascii="宋体" w:hAnsi="宋体" w:cs="宋体"/>
                <w:bCs/>
                <w:color w:val="auto"/>
                <w:sz w:val="18"/>
                <w:szCs w:val="20"/>
                <w:highlight w:val="none"/>
                <w:lang w:eastAsia="zh-CN"/>
              </w:rPr>
            </w:r>
            <w:r/>
          </w:p>
        </w:tc>
        <w:tc>
          <w:tcPr>
            <w:tcMar>
              <w:left w:w="15" w:type="dxa"/>
              <w:top w:w="15" w:type="dxa"/>
              <w:right w:w="15" w:type="dxa"/>
              <w:bottom w:w="0" w:type="dxa"/>
            </w:tcMar>
            <w:tcW w:w="583" w:type="dxa"/>
            <w:vAlign w:val="center"/>
            <w:textDirection w:val="lrTb"/>
            <w:noWrap w:val="false"/>
          </w:tcPr>
          <w:p>
            <w:pPr>
              <w:ind w:firstLine="0"/>
              <w:jc w:val="center"/>
              <w:spacing w:line="240" w:lineRule="auto"/>
              <w:widowControl w:val="off"/>
              <w:rPr>
                <w:rFonts w:ascii="宋体" w:hAnsi="宋体" w:cs="宋体"/>
                <w:b/>
                <w:bCs/>
                <w:color w:val="auto"/>
                <w:sz w:val="21"/>
                <w:szCs w:val="20"/>
                <w:highlight w:val="none"/>
                <w:lang w:eastAsia="zh-CN"/>
              </w:rPr>
            </w:pPr>
            <w:r>
              <w:rPr>
                <w:rFonts w:ascii="宋体" w:hAnsi="宋体" w:cs="宋体"/>
                <w:b/>
                <w:bCs/>
                <w:color w:val="auto"/>
                <w:sz w:val="21"/>
                <w:szCs w:val="20"/>
                <w:highlight w:val="none"/>
                <w:lang w:eastAsia="zh-CN"/>
              </w:rPr>
            </w:r>
            <w:r/>
          </w:p>
        </w:tc>
        <w:tc>
          <w:tcPr>
            <w:tcMar>
              <w:left w:w="15" w:type="dxa"/>
              <w:top w:w="15" w:type="dxa"/>
              <w:right w:w="15" w:type="dxa"/>
              <w:bottom w:w="0" w:type="dxa"/>
            </w:tcMar>
            <w:tcW w:w="54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 w:val="21"/>
                <w:szCs w:val="20"/>
                <w:highlight w:val="none"/>
                <w:lang w:eastAsia="zh-CN"/>
              </w:rPr>
              <w:t xml:space="preserve">　</w:t>
            </w:r>
            <w:r/>
          </w:p>
        </w:tc>
        <w:tc>
          <w:tcPr>
            <w:tcW w:w="1121"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 w:val="21"/>
                <w:szCs w:val="20"/>
                <w:highlight w:val="none"/>
                <w:lang w:eastAsia="zh-CN"/>
              </w:rPr>
              <w:t xml:space="preserve">　</w:t>
            </w:r>
            <w:r/>
          </w:p>
        </w:tc>
        <w:tc>
          <w:tcPr>
            <w:tcW w:w="1119"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c>
          <w:tcPr>
            <w:tcW w:w="853"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tc>
      </w:tr>
      <w:tr>
        <w:trPr>
          <w:cantSplit/>
          <w:jc w:val="center"/>
          <w:trHeight w:val="649"/>
        </w:trPr>
        <w:tc>
          <w:tcPr>
            <w:gridSpan w:val="3"/>
            <w:tcMar>
              <w:left w:w="15" w:type="dxa"/>
              <w:top w:w="15" w:type="dxa"/>
              <w:right w:w="15" w:type="dxa"/>
              <w:bottom w:w="0" w:type="dxa"/>
            </w:tcMar>
            <w:tcW w:w="2398" w:type="dxa"/>
            <w:vAlign w:val="center"/>
            <w:textDirection w:val="lrTb"/>
            <w:noWrap w:val="false"/>
          </w:tcPr>
          <w:p>
            <w:pPr>
              <w:spacing w:line="240" w:lineRule="auto"/>
              <w:widowControl w:val="off"/>
              <w:rPr>
                <w:rFonts w:ascii="宋体" w:hAnsi="宋体" w:cs="宋体"/>
                <w:b/>
                <w:bCs/>
                <w:color w:val="auto"/>
                <w:szCs w:val="18"/>
                <w:highlight w:val="none"/>
                <w:lang w:eastAsia="zh-CN"/>
              </w:rPr>
            </w:pPr>
            <w:r>
              <w:rPr>
                <w:rFonts w:hint="eastAsia" w:ascii="宋体" w:hAnsi="宋体" w:cs="宋体"/>
                <w:b/>
                <w:bCs/>
                <w:color w:val="auto"/>
                <w:szCs w:val="18"/>
                <w:highlight w:val="none"/>
                <w:lang w:eastAsia="zh-CN"/>
              </w:rPr>
              <w:t xml:space="preserve">合计（元）</w:t>
            </w:r>
            <w:r/>
          </w:p>
        </w:tc>
        <w:tc>
          <w:tcPr>
            <w:tcMar>
              <w:left w:w="15" w:type="dxa"/>
              <w:top w:w="15" w:type="dxa"/>
              <w:right w:w="15" w:type="dxa"/>
              <w:bottom w:w="0" w:type="dxa"/>
            </w:tcMar>
            <w:tcW w:w="625"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tc>
        <w:tc>
          <w:tcPr>
            <w:gridSpan w:val="7"/>
            <w:tcMar>
              <w:left w:w="15" w:type="dxa"/>
              <w:top w:w="15" w:type="dxa"/>
              <w:right w:w="15" w:type="dxa"/>
              <w:bottom w:w="0" w:type="dxa"/>
            </w:tcMar>
            <w:tcW w:w="7137"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tc>
      </w:tr>
      <w:tr>
        <w:trPr>
          <w:cantSplit/>
          <w:jc w:val="center"/>
          <w:trHeight w:val="649"/>
        </w:trPr>
        <w:tc>
          <w:tcPr>
            <w:gridSpan w:val="3"/>
            <w:tcMar>
              <w:left w:w="15" w:type="dxa"/>
              <w:top w:w="15" w:type="dxa"/>
              <w:right w:w="15" w:type="dxa"/>
              <w:bottom w:w="0" w:type="dxa"/>
            </w:tcMar>
            <w:tcW w:w="2398" w:type="dxa"/>
            <w:vAlign w:val="center"/>
            <w:textDirection w:val="lrTb"/>
            <w:noWrap w:val="false"/>
          </w:tcPr>
          <w:p>
            <w:pPr>
              <w:spacing w:line="240" w:lineRule="auto"/>
              <w:widowControl w:val="off"/>
              <w:rPr>
                <w:rFonts w:ascii="宋体" w:hAnsi="宋体" w:cs="宋体"/>
                <w:b/>
                <w:bCs/>
                <w:color w:val="auto"/>
                <w:szCs w:val="18"/>
                <w:highlight w:val="none"/>
                <w:lang w:eastAsia="zh-CN"/>
              </w:rPr>
            </w:pPr>
            <w:r>
              <w:rPr>
                <w:rFonts w:hint="eastAsia" w:ascii="宋体" w:hAnsi="宋体" w:cs="宋体"/>
                <w:b/>
                <w:bCs/>
                <w:color w:val="auto"/>
                <w:szCs w:val="18"/>
                <w:highlight w:val="none"/>
                <w:lang w:eastAsia="zh-CN"/>
              </w:rPr>
              <w:t xml:space="preserve">供货期</w:t>
            </w:r>
            <w:r/>
          </w:p>
        </w:tc>
        <w:tc>
          <w:tcPr>
            <w:tcMar>
              <w:left w:w="15" w:type="dxa"/>
              <w:top w:w="15" w:type="dxa"/>
              <w:right w:w="15" w:type="dxa"/>
              <w:bottom w:w="0" w:type="dxa"/>
            </w:tcMar>
            <w:tcW w:w="625"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tc>
        <w:tc>
          <w:tcPr>
            <w:gridSpan w:val="7"/>
            <w:tcMar>
              <w:left w:w="15" w:type="dxa"/>
              <w:top w:w="15" w:type="dxa"/>
              <w:right w:w="15" w:type="dxa"/>
              <w:bottom w:w="0" w:type="dxa"/>
            </w:tcMar>
            <w:tcW w:w="7137" w:type="dxa"/>
            <w:vAlign w:val="center"/>
            <w:textDirection w:val="lrTb"/>
            <w:noWrap w:val="false"/>
          </w:tcPr>
          <w:p>
            <w:pPr>
              <w:ind w:firstLine="0"/>
              <w:jc w:val="center"/>
              <w:spacing w:line="240" w:lineRule="auto"/>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合同签订生效之日起</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个日历日内交货并安装调试完毕</w:t>
            </w:r>
            <w:r/>
          </w:p>
        </w:tc>
      </w:tr>
      <w:tr>
        <w:trPr>
          <w:cantSplit/>
          <w:jc w:val="center"/>
          <w:trHeight w:val="669"/>
        </w:trPr>
        <w:tc>
          <w:tcPr>
            <w:gridSpan w:val="3"/>
            <w:tcMar>
              <w:left w:w="15" w:type="dxa"/>
              <w:top w:w="15" w:type="dxa"/>
              <w:right w:w="15" w:type="dxa"/>
              <w:bottom w:w="0" w:type="dxa"/>
            </w:tcMar>
            <w:tcW w:w="2398" w:type="dxa"/>
            <w:vAlign w:val="center"/>
            <w:textDirection w:val="lrTb"/>
            <w:noWrap w:val="false"/>
          </w:tcPr>
          <w:p>
            <w:pPr>
              <w:ind w:firstLine="0"/>
              <w:spacing w:line="240" w:lineRule="auto"/>
              <w:widowControl w:val="off"/>
              <w:rPr>
                <w:rFonts w:ascii="宋体" w:hAnsi="宋体" w:cs="宋体"/>
                <w:b/>
                <w:bCs/>
                <w:color w:val="auto"/>
                <w:szCs w:val="18"/>
                <w:highlight w:val="none"/>
                <w:lang w:eastAsia="zh-CN"/>
              </w:rPr>
            </w:pPr>
            <w:r>
              <w:rPr>
                <w:rFonts w:hint="eastAsia" w:ascii="宋体" w:hAnsi="宋体" w:cs="宋体"/>
                <w:b/>
                <w:bCs/>
                <w:color w:val="auto"/>
                <w:szCs w:val="18"/>
                <w:highlight w:val="none"/>
                <w:lang w:eastAsia="zh-CN"/>
              </w:rPr>
              <w:t xml:space="preserve">项目整体免费质保期</w:t>
            </w:r>
            <w:r/>
          </w:p>
        </w:tc>
        <w:tc>
          <w:tcPr>
            <w:tcMar>
              <w:left w:w="15" w:type="dxa"/>
              <w:top w:w="15" w:type="dxa"/>
              <w:right w:w="15" w:type="dxa"/>
              <w:bottom w:w="0" w:type="dxa"/>
            </w:tcMar>
            <w:tcW w:w="625" w:type="dxa"/>
            <w:vAlign w:val="center"/>
            <w:textDirection w:val="lrTb"/>
            <w:noWrap w:val="false"/>
          </w:tcPr>
          <w:p>
            <w:pPr>
              <w:ind w:firstLine="0"/>
              <w:jc w:val="center"/>
              <w:spacing w:line="240" w:lineRule="auto"/>
              <w:widowControl w:val="off"/>
              <w:rPr>
                <w:rFonts w:ascii="宋体" w:hAnsi="宋体" w:cs="宋体"/>
                <w:color w:val="auto"/>
                <w:szCs w:val="28"/>
                <w:highlight w:val="none"/>
                <w:lang w:eastAsia="zh-CN"/>
              </w:rPr>
            </w:pPr>
            <w:r>
              <w:rPr>
                <w:rFonts w:ascii="宋体" w:hAnsi="宋体" w:cs="宋体"/>
                <w:color w:val="auto"/>
                <w:szCs w:val="28"/>
                <w:highlight w:val="none"/>
                <w:lang w:eastAsia="zh-CN"/>
              </w:rPr>
            </w:r>
            <w:r/>
          </w:p>
        </w:tc>
        <w:tc>
          <w:tcPr>
            <w:gridSpan w:val="7"/>
            <w:tcMar>
              <w:left w:w="15" w:type="dxa"/>
              <w:top w:w="15" w:type="dxa"/>
              <w:right w:w="15" w:type="dxa"/>
              <w:bottom w:w="0" w:type="dxa"/>
            </w:tcMar>
            <w:tcW w:w="7137"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color w:val="auto"/>
                <w:szCs w:val="28"/>
                <w:highlight w:val="none"/>
                <w:lang w:eastAsia="zh-CN"/>
              </w:rPr>
              <w:t xml:space="preserve">项目经最终验收合格之日起____年</w:t>
            </w:r>
            <w:r/>
          </w:p>
        </w:tc>
      </w:tr>
    </w:tbl>
    <w:p>
      <w:pPr>
        <w:ind w:firstLine="0"/>
        <w:jc w:val="both"/>
        <w:spacing w:before="5"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line="240" w:lineRule="auto"/>
        <w:widowControl w:val="off"/>
        <w:rPr>
          <w:rFonts w:ascii="宋体" w:hAnsi="宋体" w:cs="宋体"/>
          <w:color w:val="auto"/>
          <w:sz w:val="21"/>
          <w:szCs w:val="22"/>
          <w:highlight w:val="none"/>
          <w:lang w:eastAsia="zh-CN"/>
        </w:rPr>
      </w:pPr>
      <w:r>
        <w:rPr>
          <w:rFonts w:hint="eastAsia" w:ascii="宋体" w:hAnsi="宋体" w:cs="宋体"/>
          <w:b/>
          <w:bCs/>
          <w:color w:val="auto"/>
          <w:szCs w:val="24"/>
          <w:highlight w:val="none"/>
          <w:lang w:eastAsia="zh-CN"/>
        </w:rPr>
        <w:t xml:space="preserve">注：上述报价表不限于此，结合第三章项目要求和有关说明中要求自行编制。</w:t>
      </w:r>
      <w:r/>
    </w:p>
    <w:p>
      <w:pPr>
        <w:ind w:firstLine="0"/>
        <w:jc w:val="both"/>
        <w:spacing w:line="400" w:lineRule="exact"/>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w:t>
      </w:r>
      <w:r>
        <w:rPr>
          <w:rFonts w:hint="eastAsia" w:ascii="宋体" w:hAnsi="宋体" w:cs="宋体"/>
          <w:color w:val="auto"/>
          <w:szCs w:val="24"/>
          <w:highlight w:val="none"/>
          <w:lang w:eastAsia="zh-CN"/>
        </w:rPr>
        <w:t xml:space="preserve">1</w:t>
      </w:r>
      <w:r>
        <w:rPr>
          <w:rFonts w:hint="eastAsia" w:ascii="宋体" w:hAnsi="宋体" w:cs="宋体"/>
          <w:color w:val="auto"/>
          <w:szCs w:val="24"/>
          <w:highlight w:val="none"/>
          <w:lang w:val="zh-CN" w:eastAsia="zh-CN"/>
        </w:rPr>
        <w:t xml:space="preserve">）投标供应商应当根据“项目技术要求和有关说明”的内容在上表中详细填写；</w:t>
      </w:r>
      <w:r/>
    </w:p>
    <w:p>
      <w:pPr>
        <w:ind w:firstLine="0"/>
        <w:jc w:val="both"/>
        <w:spacing w:line="400" w:lineRule="exact"/>
        <w:widowControl w:val="off"/>
        <w:rPr>
          <w:rFonts w:ascii="宋体" w:hAnsi="宋体" w:cs="宋体"/>
          <w:bCs/>
          <w:color w:val="auto"/>
          <w:szCs w:val="24"/>
          <w:highlight w:val="none"/>
          <w:lang w:eastAsia="zh-CN"/>
        </w:rPr>
      </w:pPr>
      <w:r>
        <w:rPr>
          <w:rFonts w:hint="eastAsia" w:ascii="宋体" w:hAnsi="宋体" w:cs="宋体"/>
          <w:color w:val="auto"/>
          <w:szCs w:val="24"/>
          <w:highlight w:val="none"/>
          <w:lang w:val="zh-CN" w:eastAsia="zh-CN"/>
        </w:rPr>
        <w:t xml:space="preserve">（</w:t>
      </w:r>
      <w:r>
        <w:rPr>
          <w:rFonts w:hint="eastAsia" w:ascii="宋体" w:hAnsi="宋体" w:cs="宋体"/>
          <w:color w:val="auto"/>
          <w:szCs w:val="24"/>
          <w:highlight w:val="none"/>
          <w:lang w:eastAsia="zh-CN"/>
        </w:rPr>
        <w:t xml:space="preserve">2</w:t>
      </w:r>
      <w:r>
        <w:rPr>
          <w:rFonts w:hint="eastAsia" w:ascii="宋体" w:hAnsi="宋体" w:cs="宋体"/>
          <w:color w:val="auto"/>
          <w:szCs w:val="24"/>
          <w:highlight w:val="none"/>
          <w:lang w:val="zh-CN" w:eastAsia="zh-CN"/>
        </w:rPr>
        <w:t xml:space="preserve">）表格不够可自行延长，</w:t>
      </w:r>
      <w:r>
        <w:rPr>
          <w:rFonts w:hint="eastAsia" w:ascii="宋体" w:hAnsi="宋体" w:cs="宋体"/>
          <w:bCs/>
          <w:color w:val="auto"/>
          <w:szCs w:val="24"/>
          <w:highlight w:val="none"/>
          <w:lang w:eastAsia="zh-CN"/>
        </w:rPr>
        <w:t xml:space="preserve">但不得改变文本格式；</w:t>
      </w:r>
      <w:r/>
    </w:p>
    <w:p>
      <w:pPr>
        <w:ind w:right="153" w:firstLine="0"/>
        <w:jc w:val="both"/>
        <w:spacing w:line="420" w:lineRule="exact"/>
        <w:widowControl w:val="off"/>
        <w:tabs>
          <w:tab w:val="left" w:pos="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（3）投标供应商对所报相关数据的真实性负责；</w:t>
      </w:r>
      <w:r/>
    </w:p>
    <w:p>
      <w:pPr>
        <w:ind w:right="153" w:firstLine="0"/>
        <w:jc w:val="both"/>
        <w:spacing w:after="120" w:line="420" w:lineRule="exact"/>
        <w:widowControl w:val="off"/>
        <w:tabs>
          <w:tab w:val="left" w:pos="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（4）该报价包括实施本项目所需的全部设备、辅助材料、人工费、服务费、运输费、税金、安装调试费及其他一切费用。如有漏项，均由中标人承担；以上报价为含税价。</w:t>
      </w:r>
      <w:r/>
    </w:p>
    <w:p>
      <w:pPr>
        <w:ind w:left="720" w:hanging="720"/>
        <w:jc w:val="center"/>
        <w:keepLines/>
        <w:keepNext/>
        <w:spacing w:before="120" w:after="120"/>
        <w:tabs>
          <w:tab w:val="left" w:pos="720" w:leader="none"/>
        </w:tabs>
        <w:rPr>
          <w:rFonts w:ascii="宋体" w:hAnsi="宋体" w:cs="宋体"/>
          <w:b/>
          <w:color w:val="auto"/>
          <w:sz w:val="32"/>
          <w:szCs w:val="20"/>
          <w:highlight w:val="none"/>
          <w:lang w:eastAsia="zh-CN"/>
        </w:rPr>
        <w:outlineLvl w:val="2"/>
      </w:pPr>
      <w:r>
        <w:rPr>
          <w:rFonts w:ascii="宋体" w:hAnsi="宋体" w:cs="宋体"/>
          <w:b/>
          <w:color w:val="auto"/>
          <w:sz w:val="32"/>
          <w:szCs w:val="20"/>
          <w:highlight w:val="none"/>
          <w:lang w:eastAsia="zh-CN"/>
        </w:rPr>
      </w:r>
      <w:r/>
    </w:p>
    <w:p>
      <w:pPr>
        <w:ind w:right="-511" w:firstLine="0"/>
        <w:jc w:val="both"/>
        <w:spacing w:after="120" w:line="420" w:lineRule="exact"/>
        <w:widowControl w:val="off"/>
        <w:tabs>
          <w:tab w:val="left" w:pos="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法定代表人或法定代表人授权代表签字或盖章：</w:t>
      </w:r>
      <w:r/>
    </w:p>
    <w:p>
      <w:pPr>
        <w:ind w:right="-511" w:firstLine="0"/>
        <w:jc w:val="both"/>
        <w:spacing w:after="120" w:line="420" w:lineRule="exact"/>
        <w:widowControl w:val="off"/>
        <w:tabs>
          <w:tab w:val="left" w:pos="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日期：</w:t>
      </w:r>
      <w:r/>
    </w:p>
    <w:p>
      <w:pPr>
        <w:ind w:firstLine="482"/>
        <w:jc w:val="both"/>
        <w:spacing w:before="5"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482"/>
        <w:jc w:val="both"/>
        <w:spacing w:before="5"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line="240" w:lineRule="auto"/>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bookmarkEnd w:id="34"/>
      <w:r/>
      <w:r/>
    </w:p>
    <w:p>
      <w:pPr>
        <w:ind w:firstLine="0"/>
        <w:jc w:val="both"/>
        <w:spacing w:before="5" w:line="240" w:lineRule="auto"/>
        <w:widowControl w:val="off"/>
        <w:rPr>
          <w:rFonts w:ascii="宋体" w:hAnsi="宋体" w:cs="宋体"/>
          <w:b/>
          <w:bCs/>
          <w:color w:val="auto"/>
          <w:sz w:val="21"/>
          <w:highlight w:val="none"/>
          <w:lang w:eastAsia="zh-CN"/>
        </w:rPr>
      </w:pPr>
      <w:r>
        <w:rPr>
          <w:rFonts w:ascii="宋体" w:hAnsi="宋体" w:cs="宋体"/>
          <w:b/>
          <w:bCs/>
          <w:color w:val="auto"/>
          <w:sz w:val="21"/>
          <w:highlight w:val="none"/>
          <w:lang w:eastAsia="zh-CN"/>
        </w:rPr>
      </w:r>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440" w:lineRule="exact"/>
        <w:tabs>
          <w:tab w:val="left" w:pos="360" w:leader="none"/>
          <w:tab w:val="left" w:pos="960" w:leader="none"/>
        </w:tabs>
        <w:rPr>
          <w:rFonts w:ascii="宋体" w:hAnsi="宋体" w:cs="宋体"/>
          <w:b/>
          <w:bCs/>
          <w:color w:val="auto"/>
          <w:highlight w:val="none"/>
          <w:lang w:eastAsia="zh-CN"/>
        </w:rPr>
      </w:pPr>
      <w:r>
        <w:rPr>
          <w:rFonts w:ascii="宋体" w:hAnsi="宋体" w:cs="宋体"/>
          <w:b/>
          <w:bCs/>
          <w:color w:val="auto"/>
          <w:highlight w:val="none"/>
          <w:lang w:eastAsia="zh-CN"/>
        </w:rPr>
      </w:r>
      <w:r/>
    </w:p>
    <w:p>
      <w:pPr>
        <w:ind w:firstLine="0"/>
        <w:spacing w:line="440" w:lineRule="exact"/>
        <w:tabs>
          <w:tab w:val="left" w:pos="360" w:leader="none"/>
          <w:tab w:val="left" w:pos="960" w:leader="none"/>
        </w:tabs>
        <w:rPr>
          <w:rFonts w:ascii="宋体" w:hAnsi="宋体" w:cs="宋体"/>
          <w:b/>
          <w:bCs/>
          <w:color w:val="auto"/>
          <w:highlight w:val="none"/>
          <w:lang w:eastAsia="zh-CN"/>
        </w:rPr>
      </w:pPr>
      <w:r>
        <w:rPr>
          <w:rFonts w:ascii="宋体" w:hAnsi="宋体" w:cs="宋体"/>
          <w:b/>
          <w:bCs/>
          <w:color w:val="auto"/>
          <w:highlight w:val="none"/>
          <w:lang w:eastAsia="zh-CN"/>
        </w:rPr>
      </w:r>
      <w:r/>
    </w:p>
    <w:p>
      <w:pPr>
        <w:rPr>
          <w:rFonts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r/>
    </w:p>
    <w:p>
      <w:pPr>
        <w:ind w:firstLine="0"/>
        <w:spacing w:line="440" w:lineRule="exact"/>
        <w:tabs>
          <w:tab w:val="left" w:pos="360" w:leader="none"/>
          <w:tab w:val="left" w:pos="960" w:leader="none"/>
        </w:tabs>
        <w:rPr>
          <w:rFonts w:ascii="宋体" w:hAnsi="宋体" w:cs="宋体"/>
          <w:b/>
          <w:bCs/>
          <w:color w:val="auto"/>
          <w:highlight w:val="none"/>
          <w:lang w:eastAsia="zh-CN"/>
        </w:rPr>
      </w:pPr>
      <w:r>
        <w:rPr>
          <w:rFonts w:hint="eastAsia" w:ascii="宋体" w:hAnsi="宋体" w:cs="宋体"/>
          <w:b/>
          <w:color w:val="auto"/>
          <w:szCs w:val="24"/>
          <w:highlight w:val="none"/>
          <w:lang w:eastAsia="zh-CN"/>
        </w:rPr>
        <w:t xml:space="preserve">（七）中小企业声明函（格式）：</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center"/>
        <w:widowControl w:val="off"/>
        <w:rPr>
          <w:rFonts w:ascii="宋体" w:hAnsi="宋体" w:cs="宋体"/>
          <w:color w:val="auto"/>
          <w:szCs w:val="20"/>
          <w:highlight w:val="none"/>
          <w:lang w:eastAsia="zh-CN"/>
        </w:rPr>
      </w:pPr>
      <w:r/>
      <w:bookmarkStart w:id="35" w:name="_Hlk104972057"/>
      <w:r>
        <w:rPr>
          <w:rFonts w:hint="eastAsia" w:ascii="宋体" w:hAnsi="宋体" w:cs="宋体"/>
          <w:bCs/>
          <w:color w:val="auto"/>
          <w:sz w:val="28"/>
          <w:szCs w:val="28"/>
          <w:highlight w:val="none"/>
          <w:lang w:eastAsia="zh-CN"/>
        </w:rPr>
        <w:t xml:space="preserve">中小企业声明函（货物）</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本公司（联合体）郑重声明，根据《政府采购促进中小企业发展管理办法》（财库﹝2020﹞46 号）的规定，本公司 </w:t>
      </w:r>
      <w:r>
        <w:rPr>
          <w:rFonts w:hint="eastAsia" w:ascii="宋体" w:hAnsi="宋体" w:cs="宋体"/>
          <w:bCs/>
          <w:color w:val="auto"/>
          <w:szCs w:val="24"/>
          <w:highlight w:val="none"/>
          <w:u w:val="single"/>
          <w:lang w:eastAsia="zh-CN"/>
        </w:rPr>
        <w:t xml:space="preserve">（联合体）</w:t>
      </w:r>
      <w:r>
        <w:rPr>
          <w:rFonts w:hint="eastAsia" w:ascii="宋体" w:hAnsi="宋体" w:cs="宋体"/>
          <w:bCs/>
          <w:color w:val="auto"/>
          <w:szCs w:val="24"/>
          <w:highlight w:val="none"/>
          <w:lang w:eastAsia="zh-CN"/>
        </w:rPr>
        <w:t xml:space="preserve">参加</w:t>
      </w:r>
      <w:r>
        <w:rPr>
          <w:rFonts w:hint="eastAsia" w:ascii="宋体" w:hAnsi="宋体" w:cs="宋体"/>
          <w:bCs/>
          <w:color w:val="auto"/>
          <w:szCs w:val="24"/>
          <w:highlight w:val="none"/>
          <w:u w:val="single"/>
          <w:lang w:eastAsia="zh-CN"/>
        </w:rPr>
        <w:t xml:space="preserve">  （单位名称）  </w:t>
      </w:r>
      <w:r>
        <w:rPr>
          <w:rFonts w:hint="eastAsia" w:ascii="宋体" w:hAnsi="宋体" w:cs="宋体"/>
          <w:bCs/>
          <w:color w:val="auto"/>
          <w:szCs w:val="24"/>
          <w:highlight w:val="none"/>
          <w:lang w:eastAsia="zh-CN"/>
        </w:rPr>
        <w:t xml:space="preserve">的</w:t>
      </w:r>
      <w:r>
        <w:rPr>
          <w:rFonts w:hint="eastAsia" w:ascii="宋体" w:hAnsi="宋体" w:cs="宋体"/>
          <w:bCs/>
          <w:color w:val="auto"/>
          <w:szCs w:val="24"/>
          <w:highlight w:val="none"/>
          <w:u w:val="single"/>
          <w:lang w:eastAsia="zh-CN"/>
        </w:rPr>
        <w:t xml:space="preserve">  （项目名称）  </w:t>
      </w:r>
      <w:r>
        <w:rPr>
          <w:rFonts w:hint="eastAsia" w:ascii="宋体" w:hAnsi="宋体" w:cs="宋体"/>
          <w:bCs/>
          <w:color w:val="auto"/>
          <w:szCs w:val="24"/>
          <w:highlight w:val="none"/>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 xml:space="preserve">，属于</w:t>
      </w:r>
      <w:r>
        <w:rPr>
          <w:rFonts w:hint="eastAsia" w:ascii="宋体" w:hAnsi="宋体" w:cs="宋体"/>
          <w:bCs/>
          <w:color w:val="auto"/>
          <w:szCs w:val="24"/>
          <w:highlight w:val="none"/>
          <w:u w:val="single"/>
          <w:lang w:eastAsia="zh-CN"/>
        </w:rPr>
        <w:t xml:space="preserve">（采购文件中明确的所属行业）</w:t>
      </w:r>
      <w:r>
        <w:rPr>
          <w:rFonts w:hint="eastAsia" w:ascii="宋体" w:hAnsi="宋体" w:cs="宋体"/>
          <w:bCs/>
          <w:color w:val="auto"/>
          <w:szCs w:val="24"/>
          <w:highlight w:val="none"/>
          <w:lang w:eastAsia="zh-CN"/>
        </w:rPr>
        <w:t xml:space="preserve">； 承建（承接）企业为</w:t>
      </w:r>
      <w:r>
        <w:rPr>
          <w:rFonts w:hint="eastAsia" w:ascii="宋体" w:hAnsi="宋体" w:cs="宋体"/>
          <w:bCs/>
          <w:color w:val="auto"/>
          <w:szCs w:val="24"/>
          <w:highlight w:val="none"/>
          <w:u w:val="single"/>
          <w:lang w:eastAsia="zh-CN"/>
        </w:rPr>
        <w:t xml:space="preserve">（企业名称）</w:t>
      </w:r>
      <w:r>
        <w:rPr>
          <w:rFonts w:hint="eastAsia" w:ascii="宋体" w:hAnsi="宋体" w:cs="宋体"/>
          <w:bCs/>
          <w:color w:val="auto"/>
          <w:szCs w:val="24"/>
          <w:highlight w:val="none"/>
          <w:lang w:eastAsia="zh-CN"/>
        </w:rPr>
        <w:t xml:space="preserve">，从业人员</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人，营业收入为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万元，属于</w:t>
      </w:r>
      <w:r>
        <w:rPr>
          <w:rFonts w:hint="eastAsia" w:ascii="宋体" w:hAnsi="宋体" w:cs="宋体"/>
          <w:bCs/>
          <w:color w:val="auto"/>
          <w:szCs w:val="24"/>
          <w:highlight w:val="none"/>
          <w:u w:val="single"/>
          <w:lang w:eastAsia="zh-CN"/>
        </w:rPr>
        <w:t xml:space="preserve">（中型企业、 小型企业、微型企业）</w:t>
      </w:r>
      <w:r>
        <w:rPr>
          <w:rFonts w:hint="eastAsia" w:ascii="宋体" w:hAnsi="宋体" w:cs="宋体"/>
          <w:bCs/>
          <w:color w:val="auto"/>
          <w:szCs w:val="24"/>
          <w:highlight w:val="none"/>
          <w:lang w:eastAsia="zh-CN"/>
        </w:rPr>
        <w:t xml:space="preserve">；</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 xml:space="preserve">，属于</w:t>
      </w:r>
      <w:r>
        <w:rPr>
          <w:rFonts w:hint="eastAsia" w:ascii="宋体" w:hAnsi="宋体" w:cs="宋体"/>
          <w:bCs/>
          <w:color w:val="auto"/>
          <w:szCs w:val="24"/>
          <w:highlight w:val="none"/>
          <w:u w:val="single"/>
          <w:lang w:eastAsia="zh-CN"/>
        </w:rPr>
        <w:t xml:space="preserve">（采购文件中明确的所属行业）</w:t>
      </w:r>
      <w:r>
        <w:rPr>
          <w:rFonts w:hint="eastAsia" w:ascii="宋体" w:hAnsi="宋体" w:cs="宋体"/>
          <w:bCs/>
          <w:color w:val="auto"/>
          <w:szCs w:val="24"/>
          <w:highlight w:val="none"/>
          <w:lang w:eastAsia="zh-CN"/>
        </w:rPr>
        <w:t xml:space="preserve">； 承建（承接）企业为</w:t>
      </w:r>
      <w:r>
        <w:rPr>
          <w:rFonts w:hint="eastAsia" w:ascii="宋体" w:hAnsi="宋体" w:cs="宋体"/>
          <w:bCs/>
          <w:color w:val="auto"/>
          <w:szCs w:val="24"/>
          <w:highlight w:val="none"/>
          <w:u w:val="single"/>
          <w:lang w:eastAsia="zh-CN"/>
        </w:rPr>
        <w:t xml:space="preserve">（企业名称）</w:t>
      </w:r>
      <w:r>
        <w:rPr>
          <w:rFonts w:hint="eastAsia" w:ascii="宋体" w:hAnsi="宋体" w:cs="宋体"/>
          <w:bCs/>
          <w:color w:val="auto"/>
          <w:szCs w:val="24"/>
          <w:highlight w:val="none"/>
          <w:lang w:eastAsia="zh-CN"/>
        </w:rPr>
        <w:t xml:space="preserve">，从业人员</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人，营业收入为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万元，属于</w:t>
      </w:r>
      <w:r>
        <w:rPr>
          <w:rFonts w:hint="eastAsia" w:ascii="宋体" w:hAnsi="宋体" w:cs="宋体"/>
          <w:bCs/>
          <w:color w:val="auto"/>
          <w:szCs w:val="24"/>
          <w:highlight w:val="none"/>
          <w:u w:val="single"/>
          <w:lang w:eastAsia="zh-CN"/>
        </w:rPr>
        <w:t xml:space="preserve">（中型企业、 小型企业、微型企业）</w:t>
      </w:r>
      <w:r>
        <w:rPr>
          <w:rFonts w:hint="eastAsia" w:ascii="宋体" w:hAnsi="宋体" w:cs="宋体"/>
          <w:bCs/>
          <w:color w:val="auto"/>
          <w:szCs w:val="24"/>
          <w:highlight w:val="none"/>
          <w:lang w:eastAsia="zh-CN"/>
        </w:rPr>
        <w:t xml:space="preserve">；</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以上企业，不属于大企业的分支机构，不存在控股股东为大企业的情形，也不存在与大企业的负责人为同一人的情形。 </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本企业对上述声明内容的真实性负责。如有虚假，将依法承担相应责任。</w:t>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480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480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日　　　　　　期：</w:t>
      </w:r>
      <w:r/>
    </w:p>
    <w:p>
      <w:pPr>
        <w:ind w:firstLine="480"/>
        <w:jc w:val="both"/>
        <w:spacing w:line="240" w:lineRule="auto"/>
        <w:widowControl w:val="off"/>
        <w:rPr>
          <w:rFonts w:ascii="宋体" w:hAnsi="宋体" w:cs="宋体"/>
          <w:color w:val="auto"/>
          <w:szCs w:val="20"/>
          <w:highlight w:val="none"/>
          <w:lang w:val="zh-CN" w:eastAsia="zh-CN"/>
        </w:rPr>
      </w:pPr>
      <w:r>
        <w:rPr>
          <w:rFonts w:ascii="宋体" w:hAnsi="宋体" w:cs="宋体"/>
          <w:color w:val="auto"/>
          <w:szCs w:val="20"/>
          <w:highlight w:val="none"/>
          <w:lang w:val="zh-CN" w:eastAsia="zh-CN"/>
        </w:rPr>
      </w:r>
      <w:r/>
    </w:p>
    <w:p>
      <w:pPr>
        <w:ind w:firstLine="480"/>
        <w:jc w:val="both"/>
        <w:spacing w:line="240" w:lineRule="auto"/>
        <w:widowControl w:val="off"/>
        <w:rPr>
          <w:rFonts w:ascii="宋体" w:hAnsi="宋体" w:cs="宋体"/>
          <w:color w:val="auto"/>
          <w:szCs w:val="20"/>
          <w:highlight w:val="none"/>
          <w:lang w:val="zh-CN" w:eastAsia="zh-CN"/>
        </w:rPr>
      </w:pPr>
      <w:r>
        <w:rPr>
          <w:rFonts w:ascii="宋体" w:hAnsi="宋体" w:cs="宋体"/>
          <w:color w:val="auto"/>
          <w:szCs w:val="20"/>
          <w:highlight w:val="none"/>
          <w:lang w:val="zh-CN" w:eastAsia="zh-CN"/>
        </w:rPr>
      </w:r>
      <w:r/>
    </w:p>
    <w:p>
      <w:pPr>
        <w:ind w:firstLine="0"/>
        <w:jc w:val="both"/>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注：1、中标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both"/>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2、从业人员、营业收入、资产总额填报上一年度数据，无上一年度数据的新成立企业可不填报。</w:t>
      </w:r>
      <w:r/>
    </w:p>
    <w:p>
      <w:pPr>
        <w:ind w:firstLine="0"/>
        <w:jc w:val="both"/>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3、在货物采购项目中，供应商提供的货物既有中小企业制造货物，也有大型企业制造货物的，不享受本办法规定的中小企业扶持政策。</w:t>
      </w:r>
      <w:bookmarkEnd w:id="35"/>
      <w:r/>
      <w:r/>
    </w:p>
    <w:p>
      <w:pPr>
        <w:ind w:firstLine="0"/>
        <w:jc w:val="both"/>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spacing w:line="440" w:lineRule="exact"/>
        <w:tabs>
          <w:tab w:val="left" w:pos="360" w:leader="none"/>
          <w:tab w:val="left" w:pos="960" w:leader="none"/>
        </w:tabs>
        <w:rPr>
          <w:rFonts w:ascii="宋体" w:hAnsi="宋体" w:cs="宋体"/>
          <w:b/>
          <w:bCs/>
          <w:color w:val="auto"/>
          <w:highlight w:val="none"/>
          <w:lang w:eastAsia="zh-CN"/>
        </w:rPr>
      </w:pPr>
      <w:r>
        <w:rPr>
          <w:rFonts w:ascii="宋体" w:hAnsi="宋体" w:cs="宋体"/>
          <w:b/>
          <w:bCs/>
          <w:color w:val="auto"/>
          <w:highlight w:val="none"/>
          <w:lang w:eastAsia="zh-CN"/>
        </w:rPr>
      </w:r>
      <w:r/>
    </w:p>
    <w:p>
      <w:pPr>
        <w:rPr>
          <w:rFonts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r/>
    </w:p>
    <w:p>
      <w:pPr>
        <w:ind w:firstLine="0"/>
        <w:spacing w:line="440" w:lineRule="exact"/>
        <w:tabs>
          <w:tab w:val="left" w:pos="360" w:leader="none"/>
          <w:tab w:val="left" w:pos="960" w:leader="none"/>
        </w:tabs>
        <w:rPr>
          <w:rFonts w:ascii="宋体" w:hAnsi="宋体" w:cs="宋体"/>
          <w:b/>
          <w:bCs/>
          <w:color w:val="auto"/>
          <w:highlight w:val="none"/>
          <w:lang w:eastAsia="zh-CN"/>
        </w:rPr>
      </w:pPr>
      <w:r>
        <w:rPr>
          <w:rFonts w:hint="eastAsia" w:ascii="宋体" w:hAnsi="宋体" w:cs="宋体"/>
          <w:b/>
          <w:color w:val="auto"/>
          <w:szCs w:val="24"/>
          <w:highlight w:val="none"/>
          <w:lang w:eastAsia="zh-CN"/>
        </w:rPr>
        <w:t xml:space="preserve">（八）残疾人福利性单位声明函（格式）：</w:t>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   期：</w:t>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before="240"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before="240"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spacing w:line="440" w:lineRule="exact"/>
        <w:tabs>
          <w:tab w:val="left" w:pos="360" w:leader="none"/>
          <w:tab w:val="left" w:pos="960" w:leader="none"/>
        </w:tabs>
        <w:rPr>
          <w:rFonts w:ascii="宋体" w:hAnsi="宋体" w:cs="宋体"/>
          <w:b/>
          <w:bCs/>
          <w:color w:val="auto"/>
          <w:highlight w:val="none"/>
          <w:lang w:eastAsia="zh-CN"/>
        </w:rPr>
      </w:pPr>
      <w:r>
        <w:rPr>
          <w:rFonts w:ascii="宋体" w:hAnsi="宋体" w:cs="宋体"/>
          <w:b/>
          <w:bCs/>
          <w:color w:val="auto"/>
          <w:highlight w:val="none"/>
          <w:lang w:eastAsia="zh-CN"/>
        </w:rPr>
      </w:r>
      <w:r/>
    </w:p>
    <w:p>
      <w:pPr>
        <w:rPr>
          <w:rFonts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r/>
    </w:p>
    <w:p>
      <w:pPr>
        <w:ind w:firstLine="0"/>
        <w:spacing w:line="440" w:lineRule="exact"/>
        <w:tabs>
          <w:tab w:val="left" w:pos="360" w:leader="none"/>
          <w:tab w:val="left" w:pos="960" w:leader="none"/>
        </w:tabs>
        <w:rPr>
          <w:rFonts w:ascii="宋体" w:hAnsi="宋体" w:cs="宋体"/>
          <w:b/>
          <w:bCs/>
          <w:color w:val="auto"/>
          <w:highlight w:val="none"/>
          <w:lang w:eastAsia="zh-CN"/>
        </w:rPr>
      </w:pPr>
      <w:r>
        <w:rPr>
          <w:rFonts w:hint="eastAsia" w:ascii="宋体" w:hAnsi="宋体" w:cs="宋体"/>
          <w:b/>
          <w:color w:val="auto"/>
          <w:szCs w:val="24"/>
          <w:highlight w:val="none"/>
          <w:lang w:eastAsia="zh-CN"/>
        </w:rPr>
        <w:t xml:space="preserve">（九） 服务承诺（格式）：</w:t>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center"/>
        <w:widowControl w:val="off"/>
        <w:rPr>
          <w:rFonts w:ascii="宋体" w:hAnsi="宋体" w:cs="宋体"/>
          <w:color w:val="auto"/>
          <w:sz w:val="36"/>
          <w:szCs w:val="24"/>
          <w:highlight w:val="none"/>
          <w:lang w:eastAsia="zh-CN"/>
        </w:rPr>
      </w:pPr>
      <w:r>
        <w:rPr>
          <w:rFonts w:hint="eastAsia" w:ascii="宋体" w:hAnsi="宋体" w:cs="宋体"/>
          <w:b/>
          <w:bCs/>
          <w:color w:val="auto"/>
          <w:sz w:val="28"/>
          <w:szCs w:val="28"/>
          <w:highlight w:val="none"/>
          <w:lang w:eastAsia="zh-CN"/>
        </w:rPr>
        <w:t xml:space="preserve">服务承诺</w:t>
      </w:r>
      <w:r/>
    </w:p>
    <w:p>
      <w:pPr>
        <w:ind w:firstLine="0"/>
        <w:jc w:val="both"/>
        <w:spacing w:before="5"/>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供应商名称（盖章） ：                                采购编号：</w:t>
      </w:r>
      <w:r/>
    </w:p>
    <w:p>
      <w:pPr>
        <w:ind w:firstLine="0"/>
        <w:jc w:val="both"/>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widowControl w:val="off"/>
        <w:tabs>
          <w:tab w:val="left" w:pos="1418"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内容要求：</w:t>
      </w:r>
      <w:r/>
    </w:p>
    <w:p>
      <w:pPr>
        <w:ind w:firstLine="480"/>
        <w:jc w:val="both"/>
        <w:widowControl w:val="o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供应商须针对本招标文件作出实质性响应（格式由供应商自定）。</w:t>
      </w:r>
      <w:r/>
    </w:p>
    <w:p>
      <w:pPr>
        <w:ind w:firstLine="0"/>
        <w:jc w:val="both"/>
        <w:spacing w:before="5"/>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spacing w:before="5"/>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center"/>
        <w:spacing w:before="5"/>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       法定代表人或授权委托人签字或盖章：</w:t>
      </w:r>
      <w:r/>
    </w:p>
    <w:p>
      <w:pPr>
        <w:ind w:firstLine="0"/>
        <w:jc w:val="right"/>
        <w:spacing w:before="5"/>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center"/>
        <w:spacing w:before="5"/>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                                    日期：</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right="34" w:firstLine="403"/>
        <w:widowControl w:val="off"/>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right="34" w:firstLine="0"/>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right="34" w:firstLine="0"/>
        <w:widowControl w:val="off"/>
        <w:rPr>
          <w:rFonts w:ascii="宋体" w:hAnsi="宋体" w:cs="宋体"/>
          <w:b/>
          <w:bCs/>
          <w:color w:val="auto"/>
          <w:highlight w:val="none"/>
          <w:lang w:eastAsia="zh-CN"/>
        </w:rPr>
      </w:pPr>
      <w:r>
        <w:rPr>
          <w:rFonts w:ascii="宋体" w:hAnsi="宋体" w:cs="宋体"/>
          <w:b/>
          <w:bCs/>
          <w:color w:val="auto"/>
          <w:highlight w:val="none"/>
          <w:lang w:eastAsia="zh-CN"/>
        </w:rPr>
      </w:r>
      <w:r/>
    </w:p>
    <w:p>
      <w:pPr>
        <w:ind w:right="34" w:firstLine="0"/>
        <w:widowControl w:val="off"/>
        <w:rPr>
          <w:rFonts w:ascii="宋体" w:hAnsi="宋体" w:cs="宋体"/>
          <w:b/>
          <w:bCs/>
          <w:color w:val="auto"/>
          <w:highlight w:val="none"/>
          <w:lang w:eastAsia="zh-CN"/>
        </w:rPr>
      </w:pPr>
      <w:r>
        <w:rPr>
          <w:rFonts w:ascii="宋体" w:hAnsi="宋体" w:cs="宋体"/>
          <w:b/>
          <w:bCs/>
          <w:color w:val="auto"/>
          <w:highlight w:val="none"/>
          <w:lang w:eastAsia="zh-CN"/>
        </w:rPr>
      </w:r>
      <w:r/>
    </w:p>
    <w:p>
      <w:pPr>
        <w:ind w:right="34" w:firstLine="0"/>
        <w:widowControl w:val="off"/>
        <w:rPr>
          <w:rFonts w:ascii="宋体" w:hAnsi="宋体" w:cs="宋体"/>
          <w:b/>
          <w:bCs/>
          <w:color w:val="auto"/>
          <w:highlight w:val="none"/>
          <w:lang w:eastAsia="zh-CN"/>
        </w:rPr>
      </w:pPr>
      <w:r>
        <w:rPr>
          <w:rFonts w:ascii="宋体" w:hAnsi="宋体" w:cs="宋体"/>
          <w:b/>
          <w:bCs/>
          <w:color w:val="auto"/>
          <w:highlight w:val="none"/>
          <w:lang w:eastAsia="zh-CN"/>
        </w:rPr>
      </w:r>
      <w:r/>
    </w:p>
    <w:p>
      <w:pPr>
        <w:ind w:right="34" w:firstLine="0"/>
        <w:widowControl w:val="off"/>
        <w:rPr>
          <w:rFonts w:ascii="宋体" w:hAnsi="宋体" w:cs="宋体"/>
          <w:b/>
          <w:bCs/>
          <w:color w:val="auto"/>
          <w:highlight w:val="none"/>
          <w:lang w:eastAsia="zh-CN"/>
        </w:rPr>
      </w:pPr>
      <w:r>
        <w:rPr>
          <w:rFonts w:hint="eastAsia" w:ascii="宋体" w:hAnsi="宋体" w:cs="宋体"/>
          <w:b/>
          <w:color w:val="auto"/>
          <w:szCs w:val="24"/>
          <w:highlight w:val="none"/>
          <w:lang w:eastAsia="zh-CN"/>
        </w:rPr>
        <w:t xml:space="preserve">（十） 投标偏离表（格式）：</w:t>
      </w:r>
      <w:r/>
    </w:p>
    <w:p>
      <w:pPr>
        <w:ind w:firstLine="0"/>
        <w:jc w:val="center"/>
        <w:spacing w:line="240" w:lineRule="auto"/>
        <w:widowControl w:val="off"/>
        <w:rPr>
          <w:rFonts w:ascii="宋体" w:hAnsi="宋体" w:cs="宋体"/>
          <w:color w:val="auto"/>
          <w:sz w:val="21"/>
          <w:highlight w:val="none"/>
          <w:lang w:eastAsia="zh-CN"/>
        </w:rPr>
      </w:pPr>
      <w:r>
        <w:rPr>
          <w:rFonts w:hint="eastAsia" w:ascii="宋体" w:hAnsi="宋体" w:cs="宋体"/>
          <w:color w:val="auto"/>
          <w:sz w:val="28"/>
          <w:szCs w:val="28"/>
          <w:highlight w:val="none"/>
          <w:lang w:eastAsia="zh-CN"/>
        </w:rPr>
        <w:t xml:space="preserve">投标偏离表</w:t>
      </w:r>
      <w:r/>
    </w:p>
    <w:p>
      <w:pPr>
        <w:ind w:firstLine="241"/>
        <w:jc w:val="both"/>
        <w:spacing w:before="5"/>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供应商名称（盖章） ：                                  采购编号：</w:t>
      </w:r>
      <w:r>
        <w:rPr>
          <w:rFonts w:hint="eastAsia" w:ascii="宋体" w:hAnsi="宋体" w:cs="宋体"/>
          <w:bCs/>
          <w:color w:val="auto"/>
          <w:sz w:val="21"/>
          <w:highlight w:val="none"/>
          <w:lang w:eastAsia="zh-CN"/>
        </w:rPr>
        <w:t xml:space="preserve"> </w:t>
      </w:r>
      <w:r/>
    </w:p>
    <w:tbl>
      <w:tblPr>
        <w:tblStyle w:val="868"/>
        <w:tblW w:w="9956" w:type="dxa"/>
        <w:tblInd w:w="-15" w:type="dxa"/>
        <w:tblLayout w:type="fixed"/>
        <w:tblCellMar>
          <w:left w:w="15" w:type="dxa"/>
          <w:top w:w="15" w:type="dxa"/>
          <w:right w:w="15" w:type="dxa"/>
          <w:bottom w:w="0" w:type="dxa"/>
        </w:tblCellMar>
        <w:tblLook w:val="04A0" w:firstRow="1" w:lastRow="0" w:firstColumn="1" w:lastColumn="0" w:noHBand="0" w:noVBand="1"/>
      </w:tblPr>
      <w:tblGrid>
        <w:gridCol w:w="2110"/>
        <w:gridCol w:w="2669"/>
        <w:gridCol w:w="2824"/>
        <w:gridCol w:w="2353"/>
      </w:tblGrid>
      <w:tr>
        <w:trPr>
          <w:cantSplit/>
          <w:trHeight w:val="7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10" w:type="dxa"/>
            <w:vAlign w:val="center"/>
            <w:textDirection w:val="lrTb"/>
            <w:noWrap w:val="false"/>
          </w:tcPr>
          <w:p>
            <w:pPr>
              <w:ind w:firstLine="482"/>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采购要求</w:t>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实报内容</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偏离说明</w:t>
            </w:r>
            <w:r/>
          </w:p>
        </w:tc>
      </w:tr>
      <w:tr>
        <w:trPr>
          <w:cantSplit/>
          <w:trHeight w:val="6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10" w:type="dxa"/>
            <w:vAlign w:val="center"/>
            <w:textDirection w:val="lrTb"/>
            <w:noWrap w:val="false"/>
          </w:tcPr>
          <w:p>
            <w:pPr>
              <w:ind w:firstLine="0"/>
              <w:jc w:val="center"/>
              <w:spacing w:line="240" w:lineRule="auto"/>
              <w:widowControl w:val="off"/>
              <w:rPr>
                <w:rFonts w:ascii="宋体" w:hAnsi="宋体" w:cs="宋体"/>
                <w:bCs/>
                <w:color w:val="auto"/>
                <w:sz w:val="21"/>
                <w:szCs w:val="22"/>
                <w:highlight w:val="none"/>
                <w:lang w:eastAsia="zh-CN"/>
              </w:rPr>
            </w:pPr>
            <w:r>
              <w:rPr>
                <w:rFonts w:ascii="宋体" w:hAnsi="宋体" w:cs="宋体"/>
                <w:bCs/>
                <w:color w:val="auto"/>
                <w:sz w:val="21"/>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ind w:firstLine="0"/>
              <w:jc w:val="both"/>
              <w:spacing w:line="240" w:lineRule="auto"/>
              <w:widowControl w:val="off"/>
              <w:rPr>
                <w:rFonts w:ascii="宋体" w:hAnsi="宋体" w:cs="宋体"/>
                <w:bCs/>
                <w:color w:val="auto"/>
                <w:sz w:val="21"/>
                <w:szCs w:val="22"/>
                <w:highlight w:val="none"/>
                <w:lang w:eastAsia="zh-CN"/>
              </w:rPr>
            </w:pPr>
            <w:r>
              <w:rPr>
                <w:rFonts w:ascii="宋体" w:hAnsi="宋体" w:cs="宋体"/>
                <w:bCs/>
                <w:color w:val="auto"/>
                <w:sz w:val="21"/>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firstLine="0"/>
              <w:jc w:val="center"/>
              <w:spacing w:line="240" w:lineRule="auto"/>
              <w:widowControl w:val="off"/>
              <w:rPr>
                <w:rFonts w:ascii="宋体" w:hAnsi="宋体" w:cs="宋体"/>
                <w:bCs/>
                <w:color w:val="auto"/>
                <w:sz w:val="21"/>
                <w:szCs w:val="22"/>
                <w:highlight w:val="none"/>
                <w:lang w:eastAsia="zh-CN"/>
              </w:rPr>
            </w:pPr>
            <w:r>
              <w:rPr>
                <w:rFonts w:ascii="宋体" w:hAnsi="宋体" w:cs="宋体"/>
                <w:bCs/>
                <w:color w:val="auto"/>
                <w:sz w:val="21"/>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ind w:firstLine="0"/>
              <w:jc w:val="center"/>
              <w:spacing w:line="240" w:lineRule="auto"/>
              <w:widowControl w:val="off"/>
              <w:rPr>
                <w:rFonts w:ascii="宋体" w:hAnsi="宋体" w:cs="宋体"/>
                <w:bCs/>
                <w:color w:val="auto"/>
                <w:sz w:val="21"/>
                <w:szCs w:val="22"/>
                <w:highlight w:val="none"/>
                <w:lang w:eastAsia="zh-CN"/>
              </w:rPr>
            </w:pPr>
            <w:r>
              <w:rPr>
                <w:rFonts w:ascii="宋体" w:hAnsi="宋体" w:cs="宋体"/>
                <w:bCs/>
                <w:color w:val="auto"/>
                <w:sz w:val="21"/>
                <w:szCs w:val="22"/>
                <w:highlight w:val="none"/>
                <w:lang w:eastAsia="zh-CN"/>
              </w:rPr>
            </w:r>
            <w:r/>
          </w:p>
        </w:tc>
      </w:tr>
      <w:tr>
        <w:trPr>
          <w:cantSplit/>
          <w:trHeight w:val="6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10" w:type="dxa"/>
            <w:vAlign w:val="center"/>
            <w:textDirection w:val="lrTb"/>
            <w:noWrap w:val="false"/>
          </w:tcPr>
          <w:p>
            <w:pPr>
              <w:ind w:firstLine="0"/>
              <w:jc w:val="center"/>
              <w:spacing w:line="240" w:lineRule="auto"/>
              <w:widowControl w:val="off"/>
              <w:rPr>
                <w:rFonts w:ascii="宋体" w:hAnsi="宋体" w:cs="宋体"/>
                <w:bCs/>
                <w:color w:val="auto"/>
                <w:sz w:val="21"/>
                <w:szCs w:val="22"/>
                <w:highlight w:val="none"/>
                <w:lang w:eastAsia="zh-CN"/>
              </w:rPr>
            </w:pPr>
            <w:r>
              <w:rPr>
                <w:rFonts w:ascii="宋体" w:hAnsi="宋体" w:cs="宋体"/>
                <w:bCs/>
                <w:color w:val="auto"/>
                <w:sz w:val="21"/>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ind w:firstLine="0"/>
              <w:jc w:val="both"/>
              <w:spacing w:line="240" w:lineRule="auto"/>
              <w:widowControl w:val="off"/>
              <w:rPr>
                <w:rFonts w:ascii="宋体" w:hAnsi="宋体" w:cs="宋体"/>
                <w:bCs/>
                <w:color w:val="auto"/>
                <w:sz w:val="21"/>
                <w:szCs w:val="22"/>
                <w:highlight w:val="none"/>
                <w:lang w:eastAsia="zh-CN"/>
              </w:rPr>
            </w:pPr>
            <w:r>
              <w:rPr>
                <w:rFonts w:ascii="宋体" w:hAnsi="宋体" w:cs="宋体"/>
                <w:bCs/>
                <w:color w:val="auto"/>
                <w:sz w:val="21"/>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firstLine="0"/>
              <w:jc w:val="center"/>
              <w:spacing w:line="240" w:lineRule="auto"/>
              <w:widowControl w:val="off"/>
              <w:rPr>
                <w:rFonts w:ascii="宋体" w:hAnsi="宋体" w:cs="宋体"/>
                <w:bCs/>
                <w:color w:val="auto"/>
                <w:sz w:val="21"/>
                <w:szCs w:val="22"/>
                <w:highlight w:val="none"/>
                <w:lang w:eastAsia="zh-CN"/>
              </w:rPr>
            </w:pPr>
            <w:r>
              <w:rPr>
                <w:rFonts w:ascii="宋体" w:hAnsi="宋体" w:cs="宋体"/>
                <w:bCs/>
                <w:color w:val="auto"/>
                <w:sz w:val="21"/>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ind w:firstLine="0"/>
              <w:jc w:val="center"/>
              <w:spacing w:line="240" w:lineRule="auto"/>
              <w:widowControl w:val="off"/>
              <w:rPr>
                <w:rFonts w:ascii="宋体" w:hAnsi="宋体" w:cs="宋体"/>
                <w:bCs/>
                <w:color w:val="auto"/>
                <w:sz w:val="21"/>
                <w:szCs w:val="22"/>
                <w:highlight w:val="none"/>
                <w:lang w:eastAsia="zh-CN"/>
              </w:rPr>
            </w:pPr>
            <w:r>
              <w:rPr>
                <w:rFonts w:ascii="宋体" w:hAnsi="宋体" w:cs="宋体"/>
                <w:bCs/>
                <w:color w:val="auto"/>
                <w:sz w:val="21"/>
                <w:szCs w:val="22"/>
                <w:highlight w:val="none"/>
                <w:lang w:eastAsia="zh-CN"/>
              </w:rPr>
            </w:r>
            <w:r/>
          </w:p>
        </w:tc>
      </w:tr>
      <w:tr>
        <w:trPr>
          <w:cantSplit/>
          <w:trHeight w:val="6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10" w:type="dxa"/>
            <w:vAlign w:val="center"/>
            <w:textDirection w:val="lrTb"/>
            <w:noWrap w:val="false"/>
          </w:tcPr>
          <w:p>
            <w:pPr>
              <w:ind w:firstLine="0"/>
              <w:jc w:val="center"/>
              <w:spacing w:line="240" w:lineRule="auto"/>
              <w:widowControl w:val="off"/>
              <w:rPr>
                <w:rFonts w:ascii="宋体" w:hAnsi="宋体" w:cs="宋体"/>
                <w:bCs/>
                <w:color w:val="auto"/>
                <w:sz w:val="21"/>
                <w:szCs w:val="22"/>
                <w:highlight w:val="none"/>
                <w:lang w:eastAsia="zh-CN"/>
              </w:rPr>
            </w:pPr>
            <w:r>
              <w:rPr>
                <w:rFonts w:ascii="宋体" w:hAnsi="宋体" w:cs="宋体"/>
                <w:bCs/>
                <w:color w:val="auto"/>
                <w:sz w:val="21"/>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669" w:type="dxa"/>
            <w:vAlign w:val="center"/>
            <w:textDirection w:val="lrTb"/>
            <w:noWrap w:val="false"/>
          </w:tcPr>
          <w:p>
            <w:pPr>
              <w:ind w:firstLine="0"/>
              <w:jc w:val="both"/>
              <w:spacing w:line="240" w:lineRule="auto"/>
              <w:widowControl w:val="off"/>
              <w:rPr>
                <w:rFonts w:ascii="宋体" w:hAnsi="宋体" w:cs="宋体"/>
                <w:bCs/>
                <w:color w:val="auto"/>
                <w:sz w:val="21"/>
                <w:szCs w:val="22"/>
                <w:highlight w:val="none"/>
                <w:lang w:eastAsia="zh-CN"/>
              </w:rPr>
            </w:pPr>
            <w:r>
              <w:rPr>
                <w:rFonts w:ascii="宋体" w:hAnsi="宋体" w:cs="宋体"/>
                <w:bCs/>
                <w:color w:val="auto"/>
                <w:sz w:val="21"/>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824" w:type="dxa"/>
            <w:vAlign w:val="center"/>
            <w:textDirection w:val="lrTb"/>
            <w:noWrap w:val="false"/>
          </w:tcPr>
          <w:p>
            <w:pPr>
              <w:ind w:firstLine="0"/>
              <w:jc w:val="center"/>
              <w:spacing w:line="240" w:lineRule="auto"/>
              <w:widowControl w:val="off"/>
              <w:rPr>
                <w:rFonts w:ascii="宋体" w:hAnsi="宋体" w:cs="宋体"/>
                <w:bCs/>
                <w:color w:val="auto"/>
                <w:sz w:val="21"/>
                <w:szCs w:val="22"/>
                <w:highlight w:val="none"/>
                <w:lang w:eastAsia="zh-CN"/>
              </w:rPr>
            </w:pPr>
            <w:r>
              <w:rPr>
                <w:rFonts w:ascii="宋体" w:hAnsi="宋体" w:cs="宋体"/>
                <w:bCs/>
                <w:color w:val="auto"/>
                <w:sz w:val="21"/>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ind w:firstLine="0"/>
              <w:jc w:val="center"/>
              <w:spacing w:line="240" w:lineRule="auto"/>
              <w:widowControl w:val="off"/>
              <w:rPr>
                <w:rFonts w:ascii="宋体" w:hAnsi="宋体" w:cs="宋体"/>
                <w:bCs/>
                <w:color w:val="auto"/>
                <w:sz w:val="21"/>
                <w:szCs w:val="22"/>
                <w:highlight w:val="none"/>
                <w:lang w:eastAsia="zh-CN"/>
              </w:rPr>
            </w:pPr>
            <w:r>
              <w:rPr>
                <w:rFonts w:ascii="宋体" w:hAnsi="宋体" w:cs="宋体"/>
                <w:bCs/>
                <w:color w:val="auto"/>
                <w:sz w:val="21"/>
                <w:szCs w:val="22"/>
                <w:highlight w:val="none"/>
                <w:lang w:eastAsia="zh-CN"/>
              </w:rPr>
            </w:r>
            <w:r/>
          </w:p>
        </w:tc>
      </w:tr>
    </w:tbl>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both"/>
        <w:spacing w:line="240" w:lineRule="auto"/>
        <w:widowControl w:val="off"/>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jc w:val="both"/>
        <w:spacing w:line="24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注：（（1）本表不得删除；</w:t>
      </w:r>
      <w:r/>
    </w:p>
    <w:p>
      <w:pPr>
        <w:ind w:firstLine="0"/>
        <w:jc w:val="both"/>
        <w:spacing w:line="24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（2）如有服务偏离项，请于本表中列明偏离内容，如需要可自行延长。</w:t>
      </w:r>
      <w:r/>
    </w:p>
    <w:p>
      <w:pPr>
        <w:ind w:firstLine="0"/>
        <w:jc w:val="both"/>
        <w:spacing w:line="24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偏离说明”项下应按下列规定填写：优于的，填写“正偏离”；符合的，填写“无偏离”；低于的，填写“负偏离”，但若有任何一条负偏离或不满足第三章项目要求和有关说明中的采购需求，则按无效投标处理。</w:t>
      </w:r>
      <w:r/>
    </w:p>
    <w:p>
      <w:pPr>
        <w:ind w:firstLine="0"/>
        <w:jc w:val="both"/>
        <w:spacing w:line="24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（4）表格不够可自行延长，但不得改变文本格式。</w:t>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left="283" w:firstLine="0"/>
        <w:rPr>
          <w:rFonts w:ascii="宋体" w:hAnsi="宋体" w:cs="宋体"/>
          <w:color w:val="auto"/>
          <w:sz w:val="21"/>
          <w:highlight w:val="none"/>
          <w:lang w:eastAsia="zh-CN"/>
        </w:rPr>
      </w:pPr>
      <w:r>
        <w:rPr>
          <w:rFonts w:ascii="宋体" w:hAnsi="宋体" w:cs="宋体"/>
          <w:color w:val="auto"/>
          <w:sz w:val="21"/>
          <w:highlight w:val="none"/>
          <w:lang w:eastAsia="zh-CN"/>
        </w:rPr>
      </w:r>
      <w:r/>
    </w:p>
    <w:p>
      <w:pPr>
        <w:ind w:firstLine="0"/>
        <w:spacing w:line="240" w:lineRule="auto"/>
        <w:rPr>
          <w:rFonts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r/>
    </w:p>
    <w:p>
      <w:pPr>
        <w:ind w:firstLine="0"/>
        <w:jc w:val="both"/>
        <w:widowControl w:val="off"/>
        <w:rPr>
          <w:rFonts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（十一） 技术条款偏离表（格式）：</w:t>
      </w:r>
      <w:r/>
    </w:p>
    <w:p>
      <w:pPr>
        <w:ind w:firstLine="0"/>
        <w:jc w:val="both"/>
        <w:widowControl w:val="off"/>
        <w:rPr>
          <w:rFonts w:ascii="黑体" w:hAnsi="Times New Roman" w:eastAsia="黑体" w:cs="Times New Roman"/>
          <w:bCs/>
          <w:color w:val="auto"/>
          <w:sz w:val="28"/>
          <w:szCs w:val="28"/>
          <w:highlight w:val="none"/>
          <w:lang w:eastAsia="zh-CN"/>
        </w:rPr>
        <w:outlineLvl w:val="0"/>
      </w:pPr>
      <w:r>
        <w:rPr>
          <w:rFonts w:ascii="黑体" w:hAnsi="Times New Roman" w:eastAsia="黑体" w:cs="Times New Roman"/>
          <w:bCs/>
          <w:color w:val="auto"/>
          <w:sz w:val="28"/>
          <w:szCs w:val="28"/>
          <w:highlight w:val="none"/>
          <w:lang w:eastAsia="zh-CN"/>
        </w:rPr>
      </w:r>
      <w:r/>
    </w:p>
    <w:p>
      <w:pPr>
        <w:ind w:firstLine="0"/>
        <w:jc w:val="center"/>
        <w:widowControl w:val="off"/>
        <w:rPr>
          <w:rFonts w:ascii="Times New Roman" w:hAnsi="Times New Roman" w:cs="Times New Roman"/>
          <w:color w:val="auto"/>
          <w:sz w:val="32"/>
          <w:szCs w:val="32"/>
          <w:highlight w:val="none"/>
          <w:lang w:eastAsia="zh-CN"/>
        </w:rPr>
      </w:pPr>
      <w:r/>
      <w:bookmarkStart w:id="36" w:name="_Hlk171325946"/>
      <w:r>
        <w:rPr>
          <w:rFonts w:hint="eastAsia" w:ascii="Times New Roman" w:hAnsi="Times New Roman" w:cs="Times New Roman"/>
          <w:color w:val="auto"/>
          <w:sz w:val="32"/>
          <w:szCs w:val="32"/>
          <w:highlight w:val="none"/>
          <w:lang w:eastAsia="zh-CN"/>
        </w:rPr>
        <w:t xml:space="preserve">技术条款偏离表</w:t>
      </w:r>
      <w:bookmarkEnd w:id="36"/>
      <w:r/>
      <w:r/>
    </w:p>
    <w:p>
      <w:pPr>
        <w:ind w:firstLine="0"/>
        <w:jc w:val="both"/>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p>
      <w:pPr>
        <w:ind w:firstLine="0"/>
        <w:jc w:val="both"/>
        <w:widowControl w:val="off"/>
        <w:rPr>
          <w:rFonts w:ascii="Times New Roman" w:hAnsi="Times New Roman" w:cs="Times New Roman"/>
          <w:color w:val="auto"/>
          <w:szCs w:val="24"/>
          <w:highlight w:val="none"/>
          <w:lang w:eastAsia="zh-CN"/>
        </w:rPr>
      </w:pPr>
      <w:r/>
      <w:bookmarkStart w:id="37" w:name="_Hlk171325934"/>
      <w:r>
        <w:rPr>
          <w:rFonts w:hint="eastAsia" w:ascii="Times New Roman" w:hAnsi="Times New Roman" w:cs="Times New Roman"/>
          <w:color w:val="auto"/>
          <w:szCs w:val="24"/>
          <w:highlight w:val="none"/>
          <w:lang w:eastAsia="zh-CN"/>
        </w:rPr>
        <w:t xml:space="preserve">项目名称：</w:t>
      </w:r>
      <w:r/>
    </w:p>
    <w:p>
      <w:pPr>
        <w:ind w:firstLine="0"/>
        <w:jc w:val="both"/>
        <w:widowControl w:val="off"/>
        <w:rPr>
          <w:rFonts w:ascii="Times New Roman" w:hAnsi="Times New Roman" w:cs="Times New Roman"/>
          <w:color w:val="auto"/>
          <w:szCs w:val="24"/>
          <w:highlight w:val="none"/>
          <w:lang w:eastAsia="zh-CN"/>
        </w:rPr>
      </w:pPr>
      <w:r>
        <w:rPr>
          <w:rFonts w:hint="eastAsia" w:ascii="Times New Roman" w:hAnsi="Times New Roman" w:cs="Times New Roman"/>
          <w:color w:val="auto"/>
          <w:szCs w:val="24"/>
          <w:highlight w:val="none"/>
          <w:lang w:eastAsia="zh-CN"/>
        </w:rPr>
        <w:t xml:space="preserve">项目编号：</w:t>
      </w:r>
      <w:r/>
    </w:p>
    <w:tbl>
      <w:tblPr>
        <w:tblStyle w:val="86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5"/>
        <w:gridCol w:w="1658"/>
        <w:gridCol w:w="1909"/>
        <w:gridCol w:w="2985"/>
        <w:gridCol w:w="1230"/>
        <w:gridCol w:w="1230"/>
      </w:tblGrid>
      <w:tr>
        <w:trPr>
          <w:jc w:val="center"/>
          <w:trHeight w:val="469"/>
        </w:trPr>
        <w:tc>
          <w:tcPr>
            <w:tcW w:w="32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hint="eastAsia" w:ascii="Times New Roman" w:hAnsi="Times New Roman" w:cs="Times New Roman"/>
                <w:color w:val="auto"/>
                <w:szCs w:val="24"/>
                <w:highlight w:val="none"/>
                <w:lang w:eastAsia="zh-CN"/>
              </w:rPr>
              <w:t xml:space="preserve">序号</w:t>
            </w:r>
            <w:r/>
          </w:p>
        </w:tc>
        <w:tc>
          <w:tcPr>
            <w:tcW w:w="85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hint="eastAsia" w:ascii="Times New Roman" w:hAnsi="Times New Roman" w:cs="Times New Roman"/>
                <w:color w:val="auto"/>
                <w:szCs w:val="24"/>
                <w:highlight w:val="none"/>
                <w:lang w:eastAsia="zh-CN"/>
              </w:rPr>
              <w:t xml:space="preserve">招标文件条目号</w:t>
            </w:r>
            <w:r/>
          </w:p>
        </w:tc>
        <w:tc>
          <w:tcPr>
            <w:tcW w:w="98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hint="eastAsia" w:ascii="Times New Roman" w:hAnsi="Times New Roman" w:cs="Times New Roman"/>
                <w:color w:val="auto"/>
                <w:szCs w:val="24"/>
                <w:highlight w:val="none"/>
                <w:lang w:eastAsia="zh-CN"/>
              </w:rPr>
              <w:t xml:space="preserve">招标要求规格</w:t>
            </w:r>
            <w:r/>
          </w:p>
        </w:tc>
        <w:tc>
          <w:tcPr>
            <w:tcW w:w="1546"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hint="eastAsia" w:ascii="Times New Roman" w:hAnsi="Times New Roman" w:cs="Times New Roman"/>
                <w:color w:val="auto"/>
                <w:szCs w:val="24"/>
                <w:highlight w:val="none"/>
                <w:lang w:eastAsia="zh-CN"/>
              </w:rPr>
              <w:t xml:space="preserve">投标响应</w:t>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hint="eastAsia" w:ascii="Times New Roman" w:hAnsi="Times New Roman" w:cs="Times New Roman"/>
                <w:color w:val="auto"/>
                <w:szCs w:val="24"/>
                <w:highlight w:val="none"/>
                <w:lang w:eastAsia="zh-CN"/>
              </w:rPr>
              <w:t xml:space="preserve">偏离</w:t>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hint="eastAsia" w:ascii="Times New Roman" w:hAnsi="Times New Roman" w:cs="Times New Roman"/>
                <w:color w:val="auto"/>
                <w:szCs w:val="24"/>
                <w:highlight w:val="none"/>
                <w:lang w:eastAsia="zh-CN"/>
              </w:rPr>
              <w:t xml:space="preserve">页码</w:t>
            </w:r>
            <w:r/>
          </w:p>
        </w:tc>
      </w:tr>
      <w:tr>
        <w:trPr>
          <w:jc w:val="center"/>
          <w:trHeight w:val="470"/>
        </w:trPr>
        <w:tc>
          <w:tcPr>
            <w:tcW w:w="32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85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98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1546"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r>
      <w:tr>
        <w:trPr>
          <w:jc w:val="center"/>
          <w:trHeight w:val="469"/>
        </w:trPr>
        <w:tc>
          <w:tcPr>
            <w:tcW w:w="32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85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98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1546"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r>
      <w:tr>
        <w:trPr>
          <w:jc w:val="center"/>
          <w:trHeight w:val="469"/>
        </w:trPr>
        <w:tc>
          <w:tcPr>
            <w:tcW w:w="32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85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98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1546"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r>
      <w:tr>
        <w:trPr>
          <w:jc w:val="center"/>
          <w:trHeight w:val="470"/>
        </w:trPr>
        <w:tc>
          <w:tcPr>
            <w:tcW w:w="32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85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98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1546"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r>
      <w:tr>
        <w:trPr>
          <w:jc w:val="center"/>
          <w:trHeight w:val="469"/>
        </w:trPr>
        <w:tc>
          <w:tcPr>
            <w:tcW w:w="32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85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98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1546"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r>
      <w:tr>
        <w:trPr>
          <w:jc w:val="center"/>
          <w:trHeight w:val="469"/>
        </w:trPr>
        <w:tc>
          <w:tcPr>
            <w:tcW w:w="32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85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989"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1546"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c>
          <w:tcPr>
            <w:tcW w:w="637" w:type="pct"/>
            <w:vAlign w:val="center"/>
            <w:textDirection w:val="lrTb"/>
            <w:noWrap w:val="false"/>
          </w:tcPr>
          <w:p>
            <w:pPr>
              <w:ind w:firstLine="0"/>
              <w:jc w:val="center"/>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tc>
      </w:tr>
    </w:tbl>
    <w:p>
      <w:pPr>
        <w:ind w:firstLine="0"/>
        <w:jc w:val="both"/>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p>
      <w:pPr>
        <w:ind w:firstLine="0"/>
        <w:jc w:val="both"/>
        <w:widowControl w:val="off"/>
        <w:rPr>
          <w:rFonts w:ascii="Times New Roman" w:hAnsi="Times New Roman" w:cs="Times New Roman"/>
          <w:color w:val="auto"/>
          <w:szCs w:val="24"/>
          <w:highlight w:val="none"/>
          <w:lang w:eastAsia="zh-CN"/>
        </w:rPr>
      </w:pPr>
      <w:r>
        <w:rPr>
          <w:rFonts w:hint="eastAsia" w:ascii="Times New Roman" w:hAnsi="Times New Roman" w:cs="Times New Roman"/>
          <w:color w:val="auto"/>
          <w:szCs w:val="24"/>
          <w:highlight w:val="none"/>
          <w:lang w:eastAsia="zh-CN"/>
        </w:rPr>
        <w:t xml:space="preserve">说明：1、如果行数不够，请自行增加。</w:t>
      </w:r>
      <w:r/>
    </w:p>
    <w:p>
      <w:pPr>
        <w:ind w:firstLine="723"/>
        <w:spacing w:line="240" w:lineRule="auto"/>
        <w:rPr>
          <w:rFonts w:ascii="宋体" w:hAnsi="宋体" w:cs="Times New Roman"/>
          <w:b/>
          <w:color w:val="auto"/>
          <w:highlight w:val="none"/>
          <w:lang w:val="zh-CN" w:eastAsia="zh-CN"/>
        </w:rPr>
      </w:pPr>
      <w:r>
        <w:rPr>
          <w:rFonts w:hint="eastAsia" w:ascii="宋体" w:hAnsi="宋体" w:cs="Times New Roman"/>
          <w:b/>
          <w:color w:val="auto"/>
          <w:highlight w:val="none"/>
          <w:lang w:eastAsia="zh-CN"/>
        </w:rPr>
        <w:t xml:space="preserve">2</w:t>
      </w:r>
      <w:r>
        <w:rPr>
          <w:rFonts w:hint="eastAsia" w:ascii="宋体" w:hAnsi="宋体" w:cs="Times New Roman"/>
          <w:b/>
          <w:color w:val="auto"/>
          <w:highlight w:val="none"/>
          <w:lang w:val="zh-CN" w:eastAsia="zh-CN"/>
        </w:rPr>
        <w:t xml:space="preserve">、供应商应逐一说明投标产品和服务响应，直接拷贝招标文件技术要求的按照无效投标处理；</w:t>
      </w:r>
      <w:r/>
    </w:p>
    <w:p>
      <w:pPr>
        <w:ind w:firstLine="0"/>
        <w:jc w:val="both"/>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p>
      <w:pPr>
        <w:ind w:firstLine="0"/>
        <w:jc w:val="both"/>
        <w:widowControl w:val="off"/>
        <w:rPr>
          <w:rFonts w:ascii="Times New Roman" w:hAnsi="Times New Roman" w:cs="Times New Roman"/>
          <w:color w:val="auto"/>
          <w:szCs w:val="24"/>
          <w:highlight w:val="none"/>
          <w:lang w:eastAsia="zh-CN"/>
        </w:rPr>
      </w:pPr>
      <w:r>
        <w:rPr>
          <w:rFonts w:hint="eastAsia" w:ascii="Times New Roman" w:hAnsi="Times New Roman" w:cs="Times New Roman"/>
          <w:color w:val="auto"/>
          <w:szCs w:val="24"/>
          <w:highlight w:val="none"/>
          <w:lang w:eastAsia="zh-CN"/>
        </w:rPr>
        <w:t xml:space="preserve">投标单位（盖章）：</w:t>
      </w:r>
      <w:r/>
    </w:p>
    <w:p>
      <w:pPr>
        <w:ind w:firstLine="0"/>
        <w:jc w:val="both"/>
        <w:widowControl w:val="off"/>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r>
      <w:r/>
    </w:p>
    <w:p>
      <w:pPr>
        <w:ind w:firstLine="0"/>
        <w:jc w:val="both"/>
        <w:widowControl w:val="off"/>
        <w:rPr>
          <w:rFonts w:ascii="Times New Roman" w:hAnsi="Times New Roman" w:cs="Times New Roman"/>
          <w:color w:val="auto"/>
          <w:szCs w:val="24"/>
          <w:highlight w:val="none"/>
          <w:lang w:eastAsia="zh-CN"/>
        </w:rPr>
      </w:pPr>
      <w:r>
        <w:rPr>
          <w:rFonts w:hint="eastAsia" w:ascii="Times New Roman" w:hAnsi="Times New Roman" w:cs="Times New Roman"/>
          <w:color w:val="auto"/>
          <w:szCs w:val="24"/>
          <w:highlight w:val="none"/>
          <w:lang w:eastAsia="zh-CN"/>
        </w:rPr>
        <w:t xml:space="preserve">授权代表（签字）：</w:t>
      </w:r>
      <w:bookmarkEnd w:id="37"/>
      <w:r/>
      <w:r/>
    </w:p>
    <w:p>
      <w:pPr>
        <w:rPr>
          <w:color w:val="auto"/>
          <w:highlight w:val="none"/>
          <w:lang w:eastAsia="zh-CN"/>
        </w:rPr>
        <w:sectPr>
          <w:footnotePr/>
          <w:endnotePr/>
          <w:type w:val="nextPage"/>
          <w:pgSz w:w="11910" w:h="16840" w:orient="portrait"/>
          <w:pgMar w:top="850" w:right="850" w:bottom="850" w:left="1417" w:header="896" w:footer="510" w:gutter="0"/>
          <w:cols w:num="1" w:sep="0" w:space="720" w:equalWidth="1"/>
          <w:docGrid w:linePitch="360"/>
        </w:sectPr>
      </w:pPr>
      <w:r>
        <w:rPr>
          <w:color w:val="auto"/>
          <w:highlight w:val="none"/>
          <w:lang w:eastAsia="zh-CN"/>
        </w:rPr>
      </w:r>
      <w:r/>
    </w:p>
    <w:p>
      <w:pPr>
        <w:ind w:right="34" w:firstLine="0"/>
        <w:widowControl w:val="off"/>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（十一）技术方案（详见评分标准）：</w:t>
      </w:r>
      <w:r/>
    </w:p>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91" w:right="1133" w:bottom="851" w:left="1134" w:header="851"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MS Gothic">
    <w:panose1 w:val="020B0609070205080204"/>
  </w:font>
  <w:font w:name="Symbol">
    <w:panose1 w:val="05050102010706020507"/>
  </w:font>
  <w:font w:name="Wingdings">
    <w:panose1 w:val="05000000000000000000"/>
  </w:font>
  <w:font w:name="华文楷体">
    <w:panose1 w:val="02010600040101010101"/>
  </w:font>
  <w:font w:name="文鼎小标宋简">
    <w:panose1 w:val="020B0503020202020204"/>
  </w:font>
  <w:font w:name="Calibri">
    <w:panose1 w:val="020F0502020204030204"/>
  </w:font>
  <w:font w:name="Courier New">
    <w:panose1 w:val="02070309020205020404"/>
  </w:font>
  <w:font w:name="仿宋">
    <w:panose1 w:val="02010609060101010101"/>
  </w:font>
  <w:font w:name="等线">
    <w:panose1 w:val="0201060003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3475"/>
                            <w:rPr/>
                          </w:sdtPr>
                          <w:sdtContent>
                            <w:p>
                              <w:pPr>
                                <w:pStyle w:val="881"/>
                                <w:ind w:firstLine="360"/>
                                <w:jc w:val="center"/>
                              </w:pPr>
                              <w:r>
                                <w:fldChar w:fldCharType="begin"/>
                              </w:r>
                              <w:r>
                                <w:instrText xml:space="preserve">PAGE   \* MERGEFORMAT</w:instrText>
                              </w:r>
                              <w:r>
                                <w:fldChar w:fldCharType="separate"/>
                              </w:r>
                              <w:r>
                                <w:rPr>
                                  <w:lang w:val="zh-CN" w:eastAsia="zh-CN"/>
                                </w:rPr>
                                <w:t xml:space="preserve">40</w:t>
                              </w:r>
                              <w: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3475"/>
                      <w:rPr/>
                    </w:sdtPr>
                    <w:sdtContent>
                      <w:p>
                        <w:pPr>
                          <w:pStyle w:val="881"/>
                          <w:ind w:firstLine="360"/>
                          <w:jc w:val="center"/>
                        </w:pPr>
                        <w:r>
                          <w:fldChar w:fldCharType="begin"/>
                        </w:r>
                        <w:r>
                          <w:instrText xml:space="preserve">PAGE   \* MERGEFORMAT</w:instrText>
                        </w:r>
                        <w:r>
                          <w:fldChar w:fldCharType="separate"/>
                        </w:r>
                        <w:r>
                          <w:rPr>
                            <w:lang w:val="zh-CN" w:eastAsia="zh-CN"/>
                          </w:rPr>
                          <w:t xml:space="preserve">40</w:t>
                        </w:r>
                        <w:r>
                          <w:fldChar w:fldCharType="end"/>
                        </w:r>
                        <w:r/>
                      </w:p>
                    </w:sdtContent>
                  </w:sdt>
                  <w:p>
                    <w:r/>
                    <w:r/>
                  </w:p>
                </w:txbxContent>
              </v:textbox>
            </v:shape>
          </w:pict>
        </mc:Fallback>
      </mc:AlternateContent>
    </w:r>
    <w:r/>
  </w:p>
  <w:p>
    <w:pPr>
      <w:ind w:firstLine="4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360"/>
    </w:pPr>
    <w:r/>
    <w:r/>
  </w:p>
  <w:p>
    <w:pPr>
      <w:ind w:firstLine="480"/>
    </w:pPr>
    <w:r/>
    <w:r/>
  </w:p>
  <w:p>
    <w:pPr>
      <w:ind w:firstLine="48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360"/>
    </w:pPr>
    <w:r/>
    <w:r/>
  </w:p>
  <w:p>
    <w:pPr>
      <w:ind w:firstLine="480"/>
    </w:pPr>
    <w:r/>
    <w:r/>
  </w:p>
  <w:p>
    <w:pPr>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571" w:hanging="720"/>
      </w:pPr>
      <w:rPr>
        <w:color w:val="000000"/>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
    <w:multiLevelType w:val="hybridMultilevel"/>
    <w:lvl w:ilvl="0">
      <w:start w:val="1"/>
      <w:numFmt w:val="decimal"/>
      <w:isLgl w:val="false"/>
      <w:suff w:val="space"/>
      <w:lvlText w:val="(%1)"/>
      <w:lvlJc w:val="left"/>
      <w:pPr>
        <w:ind w:left="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start w:val="1"/>
      <w:numFmt w:val="decimal"/>
      <w:pStyle w:val="1096"/>
      <w:isLgl/>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isLgl w:val="false"/>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965" w:hanging="705"/>
        <w:tabs>
          <w:tab w:val="left" w:pos="1965"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1330" w:hanging="210"/>
        <w:tabs>
          <w:tab w:val="left" w:pos="1330"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5"/>
  </w:num>
  <w:num w:numId="5">
    <w:abstractNumId w:val="7"/>
  </w:num>
  <w:num w:numId="6">
    <w:abstractNumId w:val="8"/>
  </w:num>
  <w:num w:numId="7">
    <w:abstractNumId w:val="4"/>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7">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6">
    <w:name w:val="TOC Heading"/>
    <w:uiPriority w:val="39"/>
    <w:unhideWhenUsed/>
  </w:style>
  <w:style w:type="paragraph" w:styleId="857" w:default="1">
    <w:name w:val="Normal"/>
    <w:uiPriority w:val="0"/>
    <w:qFormat/>
    <w:pPr>
      <w:ind w:firstLine="200"/>
      <w:spacing w:line="360" w:lineRule="auto"/>
    </w:pPr>
    <w:rPr>
      <w:rFonts w:ascii="Arial" w:hAnsi="Arial" w:eastAsia="宋体" w:cs="Arial"/>
      <w:color w:val="000000"/>
      <w:sz w:val="24"/>
      <w:szCs w:val="21"/>
      <w:lang w:val="en-US" w:eastAsia="en-US" w:bidi="ar-SA"/>
    </w:rPr>
  </w:style>
  <w:style w:type="paragraph" w:styleId="858">
    <w:name w:val="Heading 1"/>
    <w:basedOn w:val="857"/>
    <w:next w:val="857"/>
    <w:link w:val="943"/>
    <w:uiPriority w:val="9"/>
    <w:qFormat/>
    <w:pPr>
      <w:ind w:firstLine="0"/>
      <w:jc w:val="center"/>
      <w:keepLines/>
      <w:keepNext/>
      <w:spacing w:line="240" w:lineRule="auto"/>
      <w:outlineLvl w:val="0"/>
    </w:pPr>
    <w:rPr>
      <w:rFonts w:eastAsia="黑体"/>
      <w:b/>
      <w:bCs/>
      <w:sz w:val="36"/>
      <w:szCs w:val="44"/>
    </w:rPr>
  </w:style>
  <w:style w:type="paragraph" w:styleId="859">
    <w:name w:val="Heading 2"/>
    <w:basedOn w:val="857"/>
    <w:next w:val="857"/>
    <w:link w:val="946"/>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860">
    <w:name w:val="Heading 3"/>
    <w:basedOn w:val="857"/>
    <w:next w:val="857"/>
    <w:link w:val="947"/>
    <w:uiPriority w:val="9"/>
    <w:unhideWhenUsed/>
    <w:qFormat/>
    <w:pPr>
      <w:ind w:firstLine="0"/>
      <w:keepLines/>
      <w:keepNext/>
      <w:spacing w:line="240" w:lineRule="auto"/>
      <w:outlineLvl w:val="2"/>
    </w:pPr>
    <w:rPr>
      <w:bCs/>
      <w:sz w:val="32"/>
      <w:szCs w:val="32"/>
    </w:rPr>
  </w:style>
  <w:style w:type="paragraph" w:styleId="861">
    <w:name w:val="Heading 4"/>
    <w:basedOn w:val="857"/>
    <w:next w:val="857"/>
    <w:link w:val="948"/>
    <w:uiPriority w:val="9"/>
    <w:unhideWhenUsed/>
    <w:qFormat/>
    <w:pPr>
      <w:ind w:firstLine="0"/>
      <w:keepLines/>
      <w:keepNext/>
      <w:spacing w:before="120"/>
      <w:outlineLvl w:val="3"/>
    </w:pPr>
    <w:rPr>
      <w:rFonts w:asciiTheme="majorHAnsi" w:hAnsiTheme="majorHAnsi" w:cstheme="majorBidi"/>
      <w:b/>
      <w:bCs/>
      <w:sz w:val="28"/>
      <w:szCs w:val="28"/>
    </w:rPr>
  </w:style>
  <w:style w:type="paragraph" w:styleId="862">
    <w:name w:val="Heading 5"/>
    <w:basedOn w:val="857"/>
    <w:next w:val="857"/>
    <w:link w:val="959"/>
    <w:uiPriority w:val="9"/>
    <w:unhideWhenUsed/>
    <w:qFormat/>
    <w:pPr>
      <w:ind w:firstLine="0"/>
      <w:jc w:val="both"/>
      <w:keepLines/>
      <w:keepNext/>
      <w:spacing w:before="320" w:after="200" w:line="240" w:lineRule="auto"/>
      <w:widowControl w:val="off"/>
      <w:outlineLvl w:val="4"/>
    </w:pPr>
    <w:rPr>
      <w:rFonts w:eastAsia="Arial"/>
      <w:b/>
      <w:bCs/>
      <w:color w:val="auto"/>
      <w:szCs w:val="24"/>
      <w:lang w:eastAsia="zh-CN"/>
    </w:rPr>
  </w:style>
  <w:style w:type="paragraph" w:styleId="863">
    <w:name w:val="Heading 6"/>
    <w:basedOn w:val="857"/>
    <w:next w:val="857"/>
    <w:link w:val="960"/>
    <w:uiPriority w:val="9"/>
    <w:unhideWhenUsed/>
    <w:qFormat/>
    <w:pPr>
      <w:ind w:firstLine="0"/>
      <w:jc w:val="both"/>
      <w:keepLines/>
      <w:keepNext/>
      <w:spacing w:before="320" w:after="200" w:line="240" w:lineRule="auto"/>
      <w:widowControl w:val="off"/>
      <w:outlineLvl w:val="5"/>
    </w:pPr>
    <w:rPr>
      <w:rFonts w:eastAsia="Arial"/>
      <w:b/>
      <w:bCs/>
      <w:color w:val="auto"/>
      <w:sz w:val="22"/>
      <w:szCs w:val="22"/>
      <w:lang w:eastAsia="zh-CN"/>
    </w:rPr>
  </w:style>
  <w:style w:type="paragraph" w:styleId="864">
    <w:name w:val="Heading 7"/>
    <w:basedOn w:val="857"/>
    <w:next w:val="857"/>
    <w:link w:val="961"/>
    <w:uiPriority w:val="9"/>
    <w:unhideWhenUsed/>
    <w:qFormat/>
    <w:pPr>
      <w:ind w:firstLine="0"/>
      <w:jc w:val="both"/>
      <w:keepLines/>
      <w:keepNext/>
      <w:spacing w:before="320" w:after="200" w:line="240" w:lineRule="auto"/>
      <w:widowControl w:val="off"/>
      <w:outlineLvl w:val="6"/>
    </w:pPr>
    <w:rPr>
      <w:rFonts w:eastAsia="Arial"/>
      <w:b/>
      <w:bCs/>
      <w:i/>
      <w:iCs/>
      <w:color w:val="auto"/>
      <w:sz w:val="22"/>
      <w:szCs w:val="22"/>
      <w:lang w:eastAsia="zh-CN"/>
    </w:rPr>
  </w:style>
  <w:style w:type="paragraph" w:styleId="865">
    <w:name w:val="Heading 8"/>
    <w:basedOn w:val="857"/>
    <w:next w:val="857"/>
    <w:link w:val="962"/>
    <w:uiPriority w:val="9"/>
    <w:unhideWhenUsed/>
    <w:qFormat/>
    <w:pPr>
      <w:ind w:firstLine="0"/>
      <w:jc w:val="both"/>
      <w:keepLines/>
      <w:keepNext/>
      <w:spacing w:before="320" w:after="200" w:line="240" w:lineRule="auto"/>
      <w:widowControl w:val="off"/>
      <w:outlineLvl w:val="7"/>
    </w:pPr>
    <w:rPr>
      <w:rFonts w:eastAsia="Arial"/>
      <w:i/>
      <w:iCs/>
      <w:color w:val="auto"/>
      <w:sz w:val="22"/>
      <w:szCs w:val="22"/>
      <w:lang w:eastAsia="zh-CN"/>
    </w:rPr>
  </w:style>
  <w:style w:type="paragraph" w:styleId="866">
    <w:name w:val="Heading 9"/>
    <w:basedOn w:val="857"/>
    <w:next w:val="857"/>
    <w:link w:val="963"/>
    <w:uiPriority w:val="9"/>
    <w:unhideWhenUsed/>
    <w:qFormat/>
    <w:pPr>
      <w:ind w:firstLine="0"/>
      <w:jc w:val="both"/>
      <w:keepLines/>
      <w:keepNext/>
      <w:spacing w:before="320" w:after="200" w:line="240" w:lineRule="auto"/>
      <w:widowControl w:val="off"/>
      <w:outlineLvl w:val="8"/>
    </w:pPr>
    <w:rPr>
      <w:rFonts w:eastAsia="Arial"/>
      <w:i/>
      <w:iCs/>
      <w:color w:val="auto"/>
      <w:sz w:val="21"/>
      <w:lang w:eastAsia="zh-CN"/>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toc 7"/>
    <w:basedOn w:val="857"/>
    <w:next w:val="857"/>
    <w:uiPriority w:val="39"/>
    <w:unhideWhenUsed/>
    <w:qFormat/>
    <w:pPr>
      <w:ind w:left="1701" w:firstLine="0"/>
      <w:jc w:val="both"/>
      <w:spacing w:after="57" w:line="240" w:lineRule="auto"/>
      <w:widowControl w:val="off"/>
    </w:pPr>
    <w:rPr>
      <w:rFonts w:ascii="等线" w:hAnsi="等线" w:eastAsia="等线" w:cs="Times New Roman"/>
      <w:color w:val="auto"/>
      <w:sz w:val="21"/>
      <w:szCs w:val="22"/>
      <w:lang w:eastAsia="zh-CN"/>
    </w:rPr>
  </w:style>
  <w:style w:type="paragraph" w:styleId="870">
    <w:name w:val="Caption"/>
    <w:basedOn w:val="857"/>
    <w:next w:val="857"/>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71">
    <w:name w:val="annotation text"/>
    <w:basedOn w:val="857"/>
    <w:link w:val="1081"/>
    <w:uiPriority w:val="0"/>
    <w:qFormat/>
    <w:pPr>
      <w:ind w:firstLine="0"/>
      <w:spacing w:line="240" w:lineRule="auto"/>
      <w:widowControl w:val="off"/>
    </w:pPr>
    <w:rPr>
      <w:rFonts w:ascii="等线" w:hAnsi="等线" w:eastAsia="等线" w:cs="Times New Roman"/>
      <w:color w:val="auto"/>
      <w:sz w:val="21"/>
      <w:szCs w:val="22"/>
      <w:lang w:eastAsia="zh-CN"/>
    </w:rPr>
  </w:style>
  <w:style w:type="paragraph" w:styleId="872">
    <w:name w:val="Body Text"/>
    <w:basedOn w:val="857"/>
    <w:link w:val="945"/>
    <w:uiPriority w:val="0"/>
    <w:semiHidden/>
    <w:qFormat/>
    <w:pPr>
      <w:ind w:firstLine="0"/>
      <w:spacing w:line="240" w:lineRule="auto"/>
    </w:pPr>
    <w:rPr>
      <w:rFonts w:eastAsia="Arial"/>
      <w:sz w:val="21"/>
    </w:rPr>
  </w:style>
  <w:style w:type="paragraph" w:styleId="873">
    <w:name w:val="Body Text Indent"/>
    <w:basedOn w:val="857"/>
    <w:next w:val="857"/>
    <w:link w:val="951"/>
    <w:uiPriority w:val="0"/>
    <w:unhideWhenUsed/>
    <w:qFormat/>
    <w:pPr>
      <w:ind w:left="420"/>
      <w:spacing w:after="120"/>
    </w:pPr>
  </w:style>
  <w:style w:type="paragraph" w:styleId="874">
    <w:name w:val="index 4"/>
    <w:basedOn w:val="857"/>
    <w:next w:val="857"/>
    <w:uiPriority w:val="99"/>
    <w:qFormat/>
    <w:pPr>
      <w:ind w:left="600" w:firstLine="0"/>
      <w:jc w:val="both"/>
      <w:spacing w:line="240" w:lineRule="auto"/>
      <w:widowControl w:val="off"/>
    </w:pPr>
    <w:rPr>
      <w:rFonts w:ascii="等线" w:hAnsi="等线" w:eastAsia="等线" w:cs="Times New Roman"/>
      <w:color w:val="auto"/>
      <w:sz w:val="21"/>
      <w:szCs w:val="24"/>
      <w:lang w:eastAsia="zh-CN"/>
    </w:rPr>
  </w:style>
  <w:style w:type="paragraph" w:styleId="875">
    <w:name w:val="toc 5"/>
    <w:basedOn w:val="857"/>
    <w:next w:val="857"/>
    <w:uiPriority w:val="39"/>
    <w:unhideWhenUsed/>
    <w:qFormat/>
    <w:pPr>
      <w:ind w:left="1134" w:firstLine="0"/>
      <w:jc w:val="both"/>
      <w:spacing w:after="57" w:line="240" w:lineRule="auto"/>
      <w:widowControl w:val="off"/>
    </w:pPr>
    <w:rPr>
      <w:rFonts w:ascii="等线" w:hAnsi="等线" w:eastAsia="等线" w:cs="Times New Roman"/>
      <w:color w:val="auto"/>
      <w:sz w:val="21"/>
      <w:szCs w:val="22"/>
      <w:lang w:eastAsia="zh-CN"/>
    </w:rPr>
  </w:style>
  <w:style w:type="paragraph" w:styleId="876">
    <w:name w:val="toc 3"/>
    <w:basedOn w:val="857"/>
    <w:next w:val="857"/>
    <w:uiPriority w:val="39"/>
    <w:unhideWhenUsed/>
    <w:qFormat/>
    <w:pPr>
      <w:ind w:left="840"/>
    </w:pPr>
  </w:style>
  <w:style w:type="paragraph" w:styleId="877">
    <w:name w:val="Plain Text"/>
    <w:basedOn w:val="857"/>
    <w:link w:val="952"/>
    <w:uiPriority w:val="0"/>
    <w:qFormat/>
    <w:pPr>
      <w:ind w:firstLine="0"/>
      <w:jc w:val="both"/>
      <w:spacing w:line="240" w:lineRule="auto"/>
      <w:widowControl w:val="off"/>
    </w:pPr>
    <w:rPr>
      <w:rFonts w:ascii="宋体" w:hAnsi="Courier New" w:cs="Courier New"/>
      <w:color w:val="161616"/>
      <w:sz w:val="21"/>
      <w:lang w:eastAsia="zh-CN"/>
    </w:rPr>
  </w:style>
  <w:style w:type="paragraph" w:styleId="878">
    <w:name w:val="toc 8"/>
    <w:basedOn w:val="857"/>
    <w:next w:val="857"/>
    <w:uiPriority w:val="39"/>
    <w:unhideWhenUsed/>
    <w:qFormat/>
    <w:pPr>
      <w:ind w:left="1984" w:firstLine="0"/>
      <w:jc w:val="both"/>
      <w:spacing w:after="57" w:line="240" w:lineRule="auto"/>
      <w:widowControl w:val="off"/>
    </w:pPr>
    <w:rPr>
      <w:rFonts w:ascii="等线" w:hAnsi="等线" w:eastAsia="等线" w:cs="Times New Roman"/>
      <w:color w:val="auto"/>
      <w:sz w:val="21"/>
      <w:szCs w:val="22"/>
      <w:lang w:eastAsia="zh-CN"/>
    </w:rPr>
  </w:style>
  <w:style w:type="paragraph" w:styleId="879">
    <w:name w:val="endnote text"/>
    <w:basedOn w:val="857"/>
    <w:link w:val="1079"/>
    <w:uiPriority w:val="99"/>
    <w:semiHidden/>
    <w:unhideWhenUsed/>
    <w:qFormat/>
    <w:pPr>
      <w:ind w:firstLine="0"/>
      <w:jc w:val="both"/>
      <w:spacing w:line="240" w:lineRule="auto"/>
      <w:widowControl w:val="off"/>
    </w:pPr>
    <w:rPr>
      <w:rFonts w:ascii="等线" w:hAnsi="等线" w:eastAsia="等线" w:cs="Times New Roman"/>
      <w:color w:val="auto"/>
      <w:sz w:val="20"/>
      <w:szCs w:val="22"/>
      <w:lang w:eastAsia="zh-CN"/>
    </w:rPr>
  </w:style>
  <w:style w:type="paragraph" w:styleId="880">
    <w:name w:val="Balloon Text"/>
    <w:basedOn w:val="857"/>
    <w:link w:val="956"/>
    <w:uiPriority w:val="99"/>
    <w:semiHidden/>
    <w:unhideWhenUsed/>
    <w:qFormat/>
    <w:pPr>
      <w:spacing w:line="240" w:lineRule="auto"/>
    </w:pPr>
    <w:rPr>
      <w:sz w:val="18"/>
      <w:szCs w:val="18"/>
    </w:rPr>
  </w:style>
  <w:style w:type="paragraph" w:styleId="881">
    <w:name w:val="Footer"/>
    <w:basedOn w:val="857"/>
    <w:link w:val="942"/>
    <w:uiPriority w:val="99"/>
    <w:unhideWhenUsed/>
    <w:qFormat/>
    <w:pPr>
      <w:tabs>
        <w:tab w:val="center" w:pos="4153" w:leader="none"/>
        <w:tab w:val="right" w:pos="8306" w:leader="none"/>
      </w:tabs>
    </w:pPr>
    <w:rPr>
      <w:sz w:val="18"/>
      <w:szCs w:val="18"/>
    </w:rPr>
  </w:style>
  <w:style w:type="paragraph" w:styleId="882">
    <w:name w:val="envelope return"/>
    <w:basedOn w:val="857"/>
    <w:uiPriority w:val="0"/>
    <w:qFormat/>
    <w:pPr>
      <w:ind w:firstLine="0"/>
      <w:jc w:val="both"/>
      <w:spacing w:line="240" w:lineRule="auto"/>
      <w:widowControl w:val="off"/>
    </w:pPr>
    <w:rPr>
      <w:rFonts w:eastAsia="等线" w:cs="Times New Roman"/>
      <w:color w:val="auto"/>
      <w:sz w:val="21"/>
      <w:szCs w:val="22"/>
      <w:lang w:eastAsia="zh-CN"/>
    </w:rPr>
  </w:style>
  <w:style w:type="paragraph" w:styleId="883">
    <w:name w:val="Header"/>
    <w:basedOn w:val="857"/>
    <w:link w:val="941"/>
    <w:uiPriority w:val="99"/>
    <w:unhideWhenUsed/>
    <w:qFormat/>
    <w:pPr>
      <w:jc w:val="center"/>
      <w:tabs>
        <w:tab w:val="center" w:pos="4153" w:leader="none"/>
        <w:tab w:val="right" w:pos="8306" w:leader="none"/>
      </w:tabs>
    </w:pPr>
    <w:rPr>
      <w:sz w:val="18"/>
      <w:szCs w:val="18"/>
    </w:rPr>
  </w:style>
  <w:style w:type="paragraph" w:styleId="884">
    <w:name w:val="toc 1"/>
    <w:basedOn w:val="857"/>
    <w:next w:val="857"/>
    <w:uiPriority w:val="39"/>
    <w:unhideWhenUsed/>
    <w:qFormat/>
    <w:pPr>
      <w:ind w:firstLine="0"/>
      <w:tabs>
        <w:tab w:val="right" w:pos="8890" w:leader="dot"/>
      </w:tabs>
    </w:pPr>
  </w:style>
  <w:style w:type="paragraph" w:styleId="885">
    <w:name w:val="toc 4"/>
    <w:basedOn w:val="857"/>
    <w:next w:val="857"/>
    <w:uiPriority w:val="39"/>
    <w:unhideWhenUsed/>
    <w:qFormat/>
    <w:pPr>
      <w:ind w:left="850" w:firstLine="0"/>
      <w:jc w:val="both"/>
      <w:spacing w:after="57" w:line="240" w:lineRule="auto"/>
      <w:widowControl w:val="off"/>
    </w:pPr>
    <w:rPr>
      <w:rFonts w:ascii="等线" w:hAnsi="等线" w:eastAsia="等线" w:cs="Times New Roman"/>
      <w:color w:val="auto"/>
      <w:sz w:val="21"/>
      <w:szCs w:val="22"/>
      <w:lang w:eastAsia="zh-CN"/>
    </w:rPr>
  </w:style>
  <w:style w:type="paragraph" w:styleId="886">
    <w:name w:val="Subtitle"/>
    <w:basedOn w:val="857"/>
    <w:next w:val="857"/>
    <w:link w:val="965"/>
    <w:uiPriority w:val="11"/>
    <w:qFormat/>
    <w:pPr>
      <w:ind w:firstLine="0"/>
      <w:jc w:val="both"/>
      <w:spacing w:before="200" w:after="200" w:line="240" w:lineRule="auto"/>
      <w:widowControl w:val="off"/>
    </w:pPr>
    <w:rPr>
      <w:rFonts w:ascii="等线" w:hAnsi="等线" w:eastAsia="等线" w:cs="Times New Roman"/>
      <w:color w:val="auto"/>
      <w:szCs w:val="24"/>
      <w:lang w:eastAsia="zh-CN"/>
    </w:rPr>
  </w:style>
  <w:style w:type="paragraph" w:styleId="887">
    <w:name w:val="List"/>
    <w:basedOn w:val="857"/>
    <w:uiPriority w:val="0"/>
    <w:qFormat/>
    <w:pPr>
      <w:ind w:left="420" w:hanging="420"/>
      <w:jc w:val="both"/>
      <w:spacing w:after="20" w:line="288" w:lineRule="auto"/>
      <w:widowControl w:val="off"/>
      <w:tabs>
        <w:tab w:val="left" w:pos="420" w:leader="none"/>
      </w:tabs>
    </w:pPr>
    <w:rPr>
      <w:rFonts w:ascii="等线" w:hAnsi="等线" w:eastAsia="等线" w:cs="Times New Roman"/>
      <w:color w:val="auto"/>
      <w:sz w:val="21"/>
      <w:szCs w:val="20"/>
      <w:lang w:val="en-GB" w:eastAsia="zh-CN"/>
    </w:rPr>
  </w:style>
  <w:style w:type="paragraph" w:styleId="888">
    <w:name w:val="footnote text"/>
    <w:basedOn w:val="857"/>
    <w:link w:val="1078"/>
    <w:uiPriority w:val="99"/>
    <w:semiHidden/>
    <w:unhideWhenUsed/>
    <w:qFormat/>
    <w:pPr>
      <w:ind w:firstLine="0"/>
      <w:jc w:val="both"/>
      <w:spacing w:after="40" w:line="240" w:lineRule="auto"/>
      <w:widowControl w:val="off"/>
    </w:pPr>
    <w:rPr>
      <w:rFonts w:ascii="等线" w:hAnsi="等线" w:eastAsia="等线" w:cs="Times New Roman"/>
      <w:color w:val="auto"/>
      <w:sz w:val="18"/>
      <w:szCs w:val="22"/>
      <w:lang w:eastAsia="zh-CN"/>
    </w:rPr>
  </w:style>
  <w:style w:type="paragraph" w:styleId="889">
    <w:name w:val="toc 6"/>
    <w:basedOn w:val="857"/>
    <w:next w:val="857"/>
    <w:uiPriority w:val="39"/>
    <w:unhideWhenUsed/>
    <w:qFormat/>
    <w:pPr>
      <w:ind w:left="1417" w:firstLine="0"/>
      <w:jc w:val="both"/>
      <w:spacing w:after="57" w:line="240" w:lineRule="auto"/>
      <w:widowControl w:val="off"/>
    </w:pPr>
    <w:rPr>
      <w:rFonts w:ascii="等线" w:hAnsi="等线" w:eastAsia="等线" w:cs="Times New Roman"/>
      <w:color w:val="auto"/>
      <w:sz w:val="21"/>
      <w:szCs w:val="22"/>
      <w:lang w:eastAsia="zh-CN"/>
    </w:rPr>
  </w:style>
  <w:style w:type="paragraph" w:styleId="890">
    <w:name w:val="table of figures"/>
    <w:basedOn w:val="857"/>
    <w:next w:val="857"/>
    <w:uiPriority w:val="99"/>
    <w:unhideWhenUsed/>
    <w:qFormat/>
    <w:pPr>
      <w:ind w:firstLine="0"/>
      <w:jc w:val="both"/>
      <w:spacing w:line="240" w:lineRule="auto"/>
      <w:widowControl w:val="off"/>
    </w:pPr>
    <w:rPr>
      <w:rFonts w:ascii="等线" w:hAnsi="等线" w:eastAsia="等线" w:cs="Times New Roman"/>
      <w:color w:val="auto"/>
      <w:sz w:val="21"/>
      <w:szCs w:val="22"/>
      <w:lang w:eastAsia="zh-CN"/>
    </w:rPr>
  </w:style>
  <w:style w:type="paragraph" w:styleId="891">
    <w:name w:val="toc 2"/>
    <w:basedOn w:val="857"/>
    <w:next w:val="857"/>
    <w:uiPriority w:val="39"/>
    <w:unhideWhenUsed/>
    <w:qFormat/>
    <w:pPr>
      <w:ind w:left="420"/>
    </w:pPr>
  </w:style>
  <w:style w:type="paragraph" w:styleId="892">
    <w:name w:val="toc 9"/>
    <w:basedOn w:val="857"/>
    <w:next w:val="857"/>
    <w:uiPriority w:val="39"/>
    <w:unhideWhenUsed/>
    <w:qFormat/>
    <w:pPr>
      <w:ind w:left="2268" w:firstLine="0"/>
      <w:jc w:val="both"/>
      <w:spacing w:after="57" w:line="240" w:lineRule="auto"/>
      <w:widowControl w:val="off"/>
    </w:pPr>
    <w:rPr>
      <w:rFonts w:ascii="等线" w:hAnsi="等线" w:eastAsia="等线" w:cs="Times New Roman"/>
      <w:color w:val="auto"/>
      <w:sz w:val="21"/>
      <w:szCs w:val="22"/>
      <w:lang w:eastAsia="zh-CN"/>
    </w:rPr>
  </w:style>
  <w:style w:type="paragraph" w:styleId="893">
    <w:name w:val="Normal (Web)"/>
    <w:basedOn w:val="857"/>
    <w:uiPriority w:val="99"/>
    <w:qFormat/>
    <w:pPr>
      <w:ind w:firstLine="0"/>
      <w:spacing w:before="100" w:beforeAutospacing="1" w:after="100" w:afterAutospacing="1" w:line="240" w:lineRule="auto"/>
    </w:pPr>
    <w:rPr>
      <w:rFonts w:ascii="宋体" w:hAnsi="宋体" w:eastAsia="等线" w:cs="宋体"/>
      <w:color w:val="auto"/>
      <w:szCs w:val="24"/>
      <w:lang w:eastAsia="zh-CN"/>
    </w:rPr>
  </w:style>
  <w:style w:type="paragraph" w:styleId="894">
    <w:name w:val="Title"/>
    <w:basedOn w:val="857"/>
    <w:next w:val="857"/>
    <w:link w:val="964"/>
    <w:uiPriority w:val="10"/>
    <w:qFormat/>
    <w:pPr>
      <w:contextualSpacing/>
      <w:ind w:firstLine="0"/>
      <w:jc w:val="both"/>
      <w:spacing w:before="300" w:after="200" w:line="240" w:lineRule="auto"/>
      <w:widowControl w:val="off"/>
    </w:pPr>
    <w:rPr>
      <w:rFonts w:ascii="等线" w:hAnsi="等线" w:eastAsia="等线" w:cs="Times New Roman"/>
      <w:color w:val="auto"/>
      <w:sz w:val="48"/>
      <w:szCs w:val="48"/>
      <w:lang w:eastAsia="zh-CN"/>
    </w:rPr>
  </w:style>
  <w:style w:type="paragraph" w:styleId="895">
    <w:name w:val="annotation subject"/>
    <w:basedOn w:val="871"/>
    <w:next w:val="871"/>
    <w:link w:val="1107"/>
    <w:uiPriority w:val="99"/>
    <w:semiHidden/>
    <w:unhideWhenUsed/>
    <w:qFormat/>
    <w:pPr>
      <w:ind w:firstLine="200"/>
      <w:spacing w:line="360" w:lineRule="auto"/>
      <w:widowControl/>
    </w:pPr>
    <w:rPr>
      <w:rFonts w:ascii="Arial" w:hAnsi="Arial" w:eastAsia="宋体" w:cs="Arial"/>
      <w:b/>
      <w:bCs/>
      <w:color w:val="000000"/>
      <w:sz w:val="24"/>
      <w:szCs w:val="21"/>
      <w:lang w:eastAsia="en-US"/>
    </w:rPr>
  </w:style>
  <w:style w:type="paragraph" w:styleId="896">
    <w:name w:val="Body Text First Indent"/>
    <w:basedOn w:val="872"/>
    <w:uiPriority w:val="99"/>
    <w:unhideWhenUsed/>
    <w:qFormat/>
    <w:pPr>
      <w:ind w:firstLine="420"/>
      <w:spacing w:after="120"/>
    </w:pPr>
    <w:rPr>
      <w:rFonts w:ascii="Calibri" w:hAnsi="Calibri" w:eastAsia="宋体"/>
      <w:szCs w:val="22"/>
    </w:rPr>
  </w:style>
  <w:style w:type="paragraph" w:styleId="897">
    <w:name w:val="Body Text First Indent 2"/>
    <w:basedOn w:val="873"/>
    <w:link w:val="1082"/>
    <w:uiPriority w:val="0"/>
    <w:qFormat/>
    <w:pPr>
      <w:ind w:left="0" w:firstLine="420"/>
      <w:jc w:val="both"/>
      <w:spacing w:line="240" w:lineRule="auto"/>
      <w:widowControl w:val="off"/>
    </w:pPr>
    <w:rPr>
      <w:rFonts w:ascii="等线" w:hAnsi="等线" w:eastAsia="等线" w:cs="Times New Roman"/>
      <w:color w:val="auto"/>
      <w:sz w:val="21"/>
      <w:szCs w:val="22"/>
      <w:lang w:eastAsia="zh-CN"/>
    </w:rPr>
  </w:style>
  <w:style w:type="table" w:styleId="898">
    <w:name w:val="Table Grid"/>
    <w:basedOn w:val="86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9">
    <w:name w:val="Strong"/>
    <w:basedOn w:val="867"/>
    <w:uiPriority w:val="22"/>
    <w:qFormat/>
    <w:rPr>
      <w:b/>
    </w:rPr>
  </w:style>
  <w:style w:type="character" w:styleId="900">
    <w:name w:val="endnote reference"/>
    <w:basedOn w:val="867"/>
    <w:uiPriority w:val="99"/>
    <w:semiHidden/>
    <w:unhideWhenUsed/>
    <w:qFormat/>
    <w:rPr>
      <w:vertAlign w:val="superscript"/>
    </w:rPr>
  </w:style>
  <w:style w:type="character" w:styleId="901">
    <w:name w:val="Hyperlink"/>
    <w:basedOn w:val="867"/>
    <w:uiPriority w:val="99"/>
    <w:unhideWhenUsed/>
    <w:qFormat/>
    <w:rPr>
      <w:color w:val="0563c1" w:themeColor="hyperlink"/>
      <w:u w:val="single"/>
      <w14:textFill>
        <w14:solidFill>
          <w14:schemeClr w14:val="hlink"/>
        </w14:solidFill>
      </w14:textFill>
    </w:rPr>
  </w:style>
  <w:style w:type="character" w:styleId="902">
    <w:name w:val="annotation reference"/>
    <w:basedOn w:val="867"/>
    <w:uiPriority w:val="99"/>
    <w:semiHidden/>
    <w:unhideWhenUsed/>
    <w:qFormat/>
    <w:rPr>
      <w:sz w:val="21"/>
      <w:szCs w:val="21"/>
    </w:rPr>
  </w:style>
  <w:style w:type="character" w:styleId="903">
    <w:name w:val="footnote reference"/>
    <w:basedOn w:val="867"/>
    <w:uiPriority w:val="99"/>
    <w:unhideWhenUsed/>
    <w:qFormat/>
    <w:rPr>
      <w:vertAlign w:val="superscript"/>
    </w:rPr>
  </w:style>
  <w:style w:type="character" w:styleId="904" w:customStyle="1">
    <w:name w:val="Heading 1 Char"/>
    <w:basedOn w:val="867"/>
    <w:uiPriority w:val="9"/>
    <w:qFormat/>
    <w:rPr>
      <w:rFonts w:ascii="Arial" w:hAnsi="Arial" w:eastAsia="Arial" w:cs="Arial"/>
      <w:sz w:val="40"/>
      <w:szCs w:val="40"/>
    </w:rPr>
  </w:style>
  <w:style w:type="character" w:styleId="905" w:customStyle="1">
    <w:name w:val="Heading 2 Char"/>
    <w:basedOn w:val="867"/>
    <w:uiPriority w:val="9"/>
    <w:qFormat/>
    <w:rPr>
      <w:rFonts w:ascii="Arial" w:hAnsi="Arial" w:eastAsia="Arial" w:cs="Arial"/>
      <w:sz w:val="34"/>
    </w:rPr>
  </w:style>
  <w:style w:type="character" w:styleId="906" w:customStyle="1">
    <w:name w:val="Heading 3 Char"/>
    <w:basedOn w:val="867"/>
    <w:uiPriority w:val="9"/>
    <w:qFormat/>
    <w:rPr>
      <w:rFonts w:ascii="Arial" w:hAnsi="Arial" w:eastAsia="Arial" w:cs="Arial"/>
      <w:sz w:val="30"/>
      <w:szCs w:val="30"/>
    </w:rPr>
  </w:style>
  <w:style w:type="character" w:styleId="907" w:customStyle="1">
    <w:name w:val="Heading 4 Char"/>
    <w:basedOn w:val="867"/>
    <w:uiPriority w:val="9"/>
    <w:qFormat/>
    <w:rPr>
      <w:rFonts w:ascii="Arial" w:hAnsi="Arial" w:eastAsia="Arial" w:cs="Arial"/>
      <w:b/>
      <w:bCs/>
      <w:sz w:val="26"/>
      <w:szCs w:val="26"/>
    </w:rPr>
  </w:style>
  <w:style w:type="character" w:styleId="908" w:customStyle="1">
    <w:name w:val="Heading 5 Char"/>
    <w:basedOn w:val="867"/>
    <w:uiPriority w:val="9"/>
    <w:qFormat/>
    <w:rPr>
      <w:rFonts w:ascii="Arial" w:hAnsi="Arial" w:eastAsia="Arial" w:cs="Arial"/>
      <w:b/>
      <w:bCs/>
      <w:sz w:val="24"/>
      <w:szCs w:val="24"/>
    </w:rPr>
  </w:style>
  <w:style w:type="character" w:styleId="909" w:customStyle="1">
    <w:name w:val="Heading 6 Char"/>
    <w:basedOn w:val="867"/>
    <w:uiPriority w:val="9"/>
    <w:qFormat/>
    <w:rPr>
      <w:rFonts w:ascii="Arial" w:hAnsi="Arial" w:eastAsia="Arial" w:cs="Arial"/>
      <w:b/>
      <w:bCs/>
      <w:sz w:val="22"/>
      <w:szCs w:val="22"/>
    </w:rPr>
  </w:style>
  <w:style w:type="character" w:styleId="910" w:customStyle="1">
    <w:name w:val="Heading 7 Char"/>
    <w:basedOn w:val="867"/>
    <w:uiPriority w:val="9"/>
    <w:qFormat/>
    <w:rPr>
      <w:rFonts w:ascii="Arial" w:hAnsi="Arial" w:eastAsia="Arial" w:cs="Arial"/>
      <w:b/>
      <w:bCs/>
      <w:i/>
      <w:iCs/>
      <w:sz w:val="22"/>
      <w:szCs w:val="22"/>
    </w:rPr>
  </w:style>
  <w:style w:type="character" w:styleId="911" w:customStyle="1">
    <w:name w:val="Heading 8 Char"/>
    <w:basedOn w:val="867"/>
    <w:uiPriority w:val="9"/>
    <w:qFormat/>
    <w:rPr>
      <w:rFonts w:ascii="Arial" w:hAnsi="Arial" w:eastAsia="Arial" w:cs="Arial"/>
      <w:i/>
      <w:iCs/>
      <w:sz w:val="22"/>
      <w:szCs w:val="22"/>
    </w:rPr>
  </w:style>
  <w:style w:type="character" w:styleId="912" w:customStyle="1">
    <w:name w:val="Heading 9 Char"/>
    <w:basedOn w:val="867"/>
    <w:uiPriority w:val="9"/>
    <w:qFormat/>
    <w:rPr>
      <w:rFonts w:ascii="Arial" w:hAnsi="Arial" w:eastAsia="Arial" w:cs="Arial"/>
      <w:i/>
      <w:iCs/>
      <w:sz w:val="21"/>
      <w:szCs w:val="21"/>
    </w:rPr>
  </w:style>
  <w:style w:type="character" w:styleId="913" w:customStyle="1">
    <w:name w:val="Title Char"/>
    <w:basedOn w:val="867"/>
    <w:uiPriority w:val="10"/>
    <w:qFormat/>
    <w:rPr>
      <w:sz w:val="48"/>
      <w:szCs w:val="48"/>
    </w:rPr>
  </w:style>
  <w:style w:type="character" w:styleId="914" w:customStyle="1">
    <w:name w:val="Subtitle Char"/>
    <w:basedOn w:val="867"/>
    <w:uiPriority w:val="11"/>
    <w:qFormat/>
    <w:rPr>
      <w:sz w:val="24"/>
      <w:szCs w:val="24"/>
    </w:rPr>
  </w:style>
  <w:style w:type="character" w:styleId="915" w:customStyle="1">
    <w:name w:val="Quote Char"/>
    <w:uiPriority w:val="29"/>
    <w:qFormat/>
    <w:rPr>
      <w:i/>
    </w:rPr>
  </w:style>
  <w:style w:type="character" w:styleId="916" w:customStyle="1">
    <w:name w:val="Intense Quote Char"/>
    <w:uiPriority w:val="30"/>
    <w:qFormat/>
    <w:rPr>
      <w:i/>
    </w:rPr>
  </w:style>
  <w:style w:type="character" w:styleId="917" w:customStyle="1">
    <w:name w:val="Header Char"/>
    <w:basedOn w:val="867"/>
    <w:uiPriority w:val="99"/>
    <w:qFormat/>
  </w:style>
  <w:style w:type="character" w:styleId="918" w:customStyle="1">
    <w:name w:val="Caption Char"/>
    <w:uiPriority w:val="99"/>
    <w:qFormat/>
  </w:style>
  <w:style w:type="table" w:styleId="919" w:customStyle="1">
    <w:name w:val="无格式表格 11"/>
    <w:basedOn w:val="86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21"/>
    <w:basedOn w:val="86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31"/>
    <w:basedOn w:val="86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无格式表格 41"/>
    <w:basedOn w:val="86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无格式表格 51"/>
    <w:basedOn w:val="86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网格表 1 浅色1"/>
    <w:basedOn w:val="86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25" w:customStyle="1">
    <w:name w:val="网格表 21"/>
    <w:basedOn w:val="868"/>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26" w:customStyle="1">
    <w:name w:val="网格表 31"/>
    <w:basedOn w:val="868"/>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网格表 41"/>
    <w:basedOn w:val="86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28" w:customStyle="1">
    <w:name w:val="网格表 5 深色1"/>
    <w:basedOn w:val="8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29" w:customStyle="1">
    <w:name w:val="网格表 6 彩色1"/>
    <w:basedOn w:val="86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30" w:customStyle="1">
    <w:name w:val="网格表 7 彩色1"/>
    <w:basedOn w:val="868"/>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31" w:customStyle="1">
    <w:name w:val="清单表 1 浅色1"/>
    <w:basedOn w:val="868"/>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2" w:customStyle="1">
    <w:name w:val="清单表 21"/>
    <w:basedOn w:val="868"/>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33" w:customStyle="1">
    <w:name w:val="清单表 31"/>
    <w:basedOn w:val="868"/>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4" w:customStyle="1">
    <w:name w:val="清单表 41"/>
    <w:basedOn w:val="86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5" w:customStyle="1">
    <w:name w:val="清单表 5 深色1"/>
    <w:basedOn w:val="868"/>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36" w:customStyle="1">
    <w:name w:val="清单表 6 彩色1"/>
    <w:basedOn w:val="868"/>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37" w:customStyle="1">
    <w:name w:val="清单表 7 彩色1"/>
    <w:basedOn w:val="868"/>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938" w:customStyle="1">
    <w:name w:val="Footnote Text Char"/>
    <w:uiPriority w:val="99"/>
    <w:qFormat/>
    <w:rPr>
      <w:sz w:val="18"/>
    </w:rPr>
  </w:style>
  <w:style w:type="character" w:styleId="939" w:customStyle="1">
    <w:name w:val="Endnote Text Char"/>
    <w:uiPriority w:val="99"/>
    <w:qFormat/>
    <w:rPr>
      <w:sz w:val="20"/>
    </w:rPr>
  </w:style>
  <w:style w:type="paragraph" w:styleId="940" w:customStyle="1">
    <w:name w:val="TOC 标题1"/>
    <w:uiPriority w:val="39"/>
    <w:unhideWhenUsed/>
    <w:qFormat/>
    <w:rPr>
      <w:rFonts w:ascii="Times New Roman" w:hAnsi="Times New Roman" w:eastAsia="宋体" w:cs="Times New Roman"/>
      <w:lang w:val="en-US" w:eastAsia="zh-CN" w:bidi="ar-SA"/>
    </w:rPr>
  </w:style>
  <w:style w:type="character" w:styleId="941" w:customStyle="1">
    <w:name w:val="页眉 字符"/>
    <w:basedOn w:val="867"/>
    <w:link w:val="883"/>
    <w:uiPriority w:val="99"/>
    <w:qFormat/>
    <w:rPr>
      <w:sz w:val="18"/>
      <w:szCs w:val="18"/>
    </w:rPr>
  </w:style>
  <w:style w:type="character" w:styleId="942" w:customStyle="1">
    <w:name w:val="页脚 字符"/>
    <w:basedOn w:val="867"/>
    <w:link w:val="881"/>
    <w:uiPriority w:val="99"/>
    <w:qFormat/>
    <w:rPr>
      <w:sz w:val="18"/>
      <w:szCs w:val="18"/>
    </w:rPr>
  </w:style>
  <w:style w:type="character" w:styleId="943" w:customStyle="1">
    <w:name w:val="标题 1 字符"/>
    <w:basedOn w:val="867"/>
    <w:link w:val="858"/>
    <w:uiPriority w:val="9"/>
    <w:qFormat/>
    <w:rPr>
      <w:rFonts w:ascii="Arial" w:hAnsi="Arial" w:eastAsia="黑体" w:cs="Arial"/>
      <w:b/>
      <w:bCs/>
      <w:color w:val="000000"/>
      <w:sz w:val="36"/>
      <w:szCs w:val="44"/>
      <w:lang w:eastAsia="en-US"/>
    </w:rPr>
  </w:style>
  <w:style w:type="paragraph" w:styleId="944">
    <w:name w:val="List Paragraph"/>
    <w:basedOn w:val="857"/>
    <w:next w:val="857"/>
    <w:uiPriority w:val="34"/>
    <w:qFormat/>
    <w:pPr>
      <w:ind w:firstLine="420"/>
    </w:pPr>
  </w:style>
  <w:style w:type="character" w:styleId="945" w:customStyle="1">
    <w:name w:val="正文文本 字符"/>
    <w:basedOn w:val="867"/>
    <w:link w:val="872"/>
    <w:uiPriority w:val="0"/>
    <w:semiHidden/>
    <w:qFormat/>
    <w:rPr>
      <w:rFonts w:ascii="Arial" w:hAnsi="Arial" w:eastAsia="Arial" w:cs="Arial"/>
      <w:color w:val="000000"/>
      <w:szCs w:val="21"/>
      <w:lang w:eastAsia="en-US"/>
    </w:rPr>
  </w:style>
  <w:style w:type="character" w:styleId="946" w:customStyle="1">
    <w:name w:val="标题 2 字符"/>
    <w:basedOn w:val="867"/>
    <w:link w:val="859"/>
    <w:uiPriority w:val="9"/>
    <w:qFormat/>
    <w:rPr>
      <w:rFonts w:eastAsia="宋体" w:asciiTheme="majorHAnsi" w:hAnsiTheme="majorHAnsi" w:cstheme="majorBidi"/>
      <w:b/>
      <w:bCs/>
      <w:color w:val="000000"/>
      <w:sz w:val="32"/>
      <w:szCs w:val="32"/>
      <w:lang w:eastAsia="en-US"/>
    </w:rPr>
  </w:style>
  <w:style w:type="character" w:styleId="947" w:customStyle="1">
    <w:name w:val="标题 3 字符"/>
    <w:basedOn w:val="867"/>
    <w:link w:val="860"/>
    <w:uiPriority w:val="9"/>
    <w:qFormat/>
    <w:rPr>
      <w:rFonts w:ascii="Arial" w:hAnsi="Arial" w:eastAsia="宋体" w:cs="Arial"/>
      <w:bCs/>
      <w:color w:val="000000"/>
      <w:sz w:val="32"/>
      <w:szCs w:val="32"/>
      <w:lang w:eastAsia="en-US"/>
    </w:rPr>
  </w:style>
  <w:style w:type="character" w:styleId="948" w:customStyle="1">
    <w:name w:val="标题 4 字符"/>
    <w:basedOn w:val="867"/>
    <w:link w:val="861"/>
    <w:uiPriority w:val="9"/>
    <w:qFormat/>
    <w:rPr>
      <w:rFonts w:eastAsia="宋体" w:asciiTheme="majorHAnsi" w:hAnsiTheme="majorHAnsi" w:cstheme="majorBidi"/>
      <w:b/>
      <w:bCs/>
      <w:color w:val="000000"/>
      <w:sz w:val="28"/>
      <w:szCs w:val="28"/>
      <w:lang w:eastAsia="en-US"/>
    </w:rPr>
  </w:style>
  <w:style w:type="table" w:styleId="949" w:customStyle="1">
    <w:name w:val="Table Normal"/>
    <w:uiPriority w:val="0"/>
    <w:semiHidden/>
    <w:unhideWhenUsed/>
    <w:qFormat/>
    <w:tblPr>
      <w:tblCellMar>
        <w:left w:w="0" w:type="dxa"/>
        <w:top w:w="0" w:type="dxa"/>
        <w:right w:w="0" w:type="dxa"/>
        <w:bottom w:w="0" w:type="dxa"/>
      </w:tblCellMar>
    </w:tblPr>
  </w:style>
  <w:style w:type="paragraph" w:styleId="950" w:customStyle="1">
    <w:name w:val="Table Text"/>
    <w:basedOn w:val="857"/>
    <w:uiPriority w:val="0"/>
    <w:semiHidden/>
    <w:qFormat/>
    <w:pPr>
      <w:ind w:firstLine="0"/>
      <w:spacing w:line="240" w:lineRule="auto"/>
    </w:pPr>
    <w:rPr>
      <w:rFonts w:ascii="宋体" w:hAnsi="宋体" w:cs="宋体"/>
      <w:szCs w:val="24"/>
    </w:rPr>
  </w:style>
  <w:style w:type="character" w:styleId="951" w:customStyle="1">
    <w:name w:val="正文文本缩进 字符"/>
    <w:basedOn w:val="867"/>
    <w:link w:val="873"/>
    <w:uiPriority w:val="99"/>
    <w:semiHidden/>
    <w:qFormat/>
    <w:rPr>
      <w:rFonts w:ascii="Arial" w:hAnsi="Arial" w:eastAsia="宋体" w:cs="Arial"/>
      <w:color w:val="000000"/>
      <w:sz w:val="24"/>
      <w:szCs w:val="21"/>
      <w:lang w:eastAsia="en-US"/>
    </w:rPr>
  </w:style>
  <w:style w:type="character" w:styleId="952" w:customStyle="1">
    <w:name w:val="纯文本 字符"/>
    <w:basedOn w:val="867"/>
    <w:link w:val="877"/>
    <w:uiPriority w:val="0"/>
    <w:qFormat/>
    <w:rPr>
      <w:rFonts w:ascii="宋体" w:hAnsi="Courier New" w:eastAsia="宋体" w:cs="Courier New"/>
      <w:color w:val="161616"/>
      <w:szCs w:val="21"/>
    </w:rPr>
  </w:style>
  <w:style w:type="paragraph" w:styleId="953" w:customStyle="1">
    <w:name w:val="TOC 标题11"/>
    <w:basedOn w:val="858"/>
    <w:next w:val="857"/>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954">
    <w:name w:val="No Spacing"/>
    <w:uiPriority w:val="1"/>
    <w:qFormat/>
    <w:pPr>
      <w:ind w:firstLine="200"/>
    </w:pPr>
    <w:rPr>
      <w:rFonts w:ascii="Arial" w:hAnsi="Arial" w:eastAsia="宋体" w:cs="Arial"/>
      <w:color w:val="000000"/>
      <w:sz w:val="24"/>
      <w:szCs w:val="21"/>
      <w:lang w:val="en-US" w:eastAsia="en-US" w:bidi="ar-SA"/>
    </w:rPr>
  </w:style>
  <w:style w:type="character" w:styleId="955" w:customStyle="1">
    <w:name w:val="未处理的提及1"/>
    <w:basedOn w:val="867"/>
    <w:uiPriority w:val="99"/>
    <w:semiHidden/>
    <w:unhideWhenUsed/>
    <w:qFormat/>
    <w:rPr>
      <w:color w:val="605e5c"/>
      <w:shd w:val="clear" w:color="auto" w:fill="e1dfdd"/>
    </w:rPr>
  </w:style>
  <w:style w:type="character" w:styleId="956" w:customStyle="1">
    <w:name w:val="批注框文本 字符"/>
    <w:basedOn w:val="867"/>
    <w:link w:val="880"/>
    <w:uiPriority w:val="99"/>
    <w:semiHidden/>
    <w:qFormat/>
    <w:rPr>
      <w:rFonts w:ascii="Arial" w:hAnsi="Arial" w:eastAsia="宋体" w:cs="Arial"/>
      <w:color w:val="000000"/>
      <w:sz w:val="18"/>
      <w:szCs w:val="18"/>
      <w:lang w:eastAsia="en-US"/>
    </w:rPr>
  </w:style>
  <w:style w:type="table" w:styleId="957"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8" w:customStyle="1">
    <w:name w:val="索引 41"/>
    <w:basedOn w:val="857"/>
    <w:next w:val="857"/>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character" w:styleId="959" w:customStyle="1">
    <w:name w:val="标题 5 字符"/>
    <w:basedOn w:val="867"/>
    <w:link w:val="862"/>
    <w:uiPriority w:val="9"/>
    <w:qFormat/>
    <w:rPr>
      <w:rFonts w:ascii="Arial" w:hAnsi="Arial" w:eastAsia="Arial" w:cs="Arial"/>
      <w:b/>
      <w:bCs/>
      <w:sz w:val="24"/>
      <w:szCs w:val="24"/>
    </w:rPr>
  </w:style>
  <w:style w:type="character" w:styleId="960" w:customStyle="1">
    <w:name w:val="标题 6 字符"/>
    <w:basedOn w:val="867"/>
    <w:link w:val="863"/>
    <w:uiPriority w:val="9"/>
    <w:qFormat/>
    <w:rPr>
      <w:rFonts w:ascii="Arial" w:hAnsi="Arial" w:eastAsia="Arial" w:cs="Arial"/>
      <w:b/>
      <w:bCs/>
      <w:sz w:val="22"/>
      <w:szCs w:val="22"/>
    </w:rPr>
  </w:style>
  <w:style w:type="character" w:styleId="961" w:customStyle="1">
    <w:name w:val="标题 7 字符"/>
    <w:basedOn w:val="867"/>
    <w:link w:val="864"/>
    <w:uiPriority w:val="9"/>
    <w:qFormat/>
    <w:rPr>
      <w:rFonts w:ascii="Arial" w:hAnsi="Arial" w:eastAsia="Arial" w:cs="Arial"/>
      <w:b/>
      <w:bCs/>
      <w:i/>
      <w:iCs/>
      <w:sz w:val="22"/>
      <w:szCs w:val="22"/>
    </w:rPr>
  </w:style>
  <w:style w:type="character" w:styleId="962" w:customStyle="1">
    <w:name w:val="标题 8 字符"/>
    <w:basedOn w:val="867"/>
    <w:link w:val="865"/>
    <w:uiPriority w:val="9"/>
    <w:qFormat/>
    <w:rPr>
      <w:rFonts w:ascii="Arial" w:hAnsi="Arial" w:eastAsia="Arial" w:cs="Arial"/>
      <w:i/>
      <w:iCs/>
      <w:sz w:val="22"/>
      <w:szCs w:val="22"/>
    </w:rPr>
  </w:style>
  <w:style w:type="character" w:styleId="963" w:customStyle="1">
    <w:name w:val="标题 9 字符"/>
    <w:basedOn w:val="867"/>
    <w:link w:val="866"/>
    <w:uiPriority w:val="9"/>
    <w:qFormat/>
    <w:rPr>
      <w:rFonts w:ascii="Arial" w:hAnsi="Arial" w:eastAsia="Arial" w:cs="Arial"/>
      <w:i/>
      <w:iCs/>
      <w:sz w:val="21"/>
      <w:szCs w:val="21"/>
    </w:rPr>
  </w:style>
  <w:style w:type="character" w:styleId="964" w:customStyle="1">
    <w:name w:val="标题 字符"/>
    <w:basedOn w:val="867"/>
    <w:link w:val="894"/>
    <w:uiPriority w:val="10"/>
    <w:qFormat/>
    <w:rPr>
      <w:rFonts w:ascii="等线" w:hAnsi="等线" w:eastAsia="等线" w:cs="Times New Roman"/>
      <w:sz w:val="48"/>
      <w:szCs w:val="48"/>
    </w:rPr>
  </w:style>
  <w:style w:type="character" w:styleId="965" w:customStyle="1">
    <w:name w:val="副标题 字符"/>
    <w:basedOn w:val="867"/>
    <w:link w:val="886"/>
    <w:uiPriority w:val="11"/>
    <w:qFormat/>
    <w:rPr>
      <w:rFonts w:ascii="等线" w:hAnsi="等线" w:eastAsia="等线" w:cs="Times New Roman"/>
      <w:sz w:val="24"/>
      <w:szCs w:val="24"/>
    </w:rPr>
  </w:style>
  <w:style w:type="paragraph" w:styleId="966">
    <w:name w:val="Quote"/>
    <w:basedOn w:val="857"/>
    <w:next w:val="857"/>
    <w:link w:val="967"/>
    <w:uiPriority w:val="29"/>
    <w:qFormat/>
    <w:pPr>
      <w:ind w:left="720" w:right="720" w:firstLine="0"/>
      <w:jc w:val="both"/>
      <w:spacing w:line="240" w:lineRule="auto"/>
      <w:widowControl w:val="off"/>
    </w:pPr>
    <w:rPr>
      <w:rFonts w:ascii="等线" w:hAnsi="等线" w:eastAsia="等线" w:cs="Times New Roman"/>
      <w:i/>
      <w:color w:val="auto"/>
      <w:sz w:val="21"/>
      <w:szCs w:val="22"/>
      <w:lang w:eastAsia="zh-CN"/>
    </w:rPr>
  </w:style>
  <w:style w:type="character" w:styleId="967" w:customStyle="1">
    <w:name w:val="引用 字符"/>
    <w:basedOn w:val="867"/>
    <w:link w:val="966"/>
    <w:uiPriority w:val="29"/>
    <w:qFormat/>
    <w:rPr>
      <w:rFonts w:ascii="等线" w:hAnsi="等线" w:eastAsia="等线" w:cs="Times New Roman"/>
      <w:i/>
      <w:sz w:val="21"/>
      <w:szCs w:val="22"/>
    </w:rPr>
  </w:style>
  <w:style w:type="paragraph" w:styleId="968">
    <w:name w:val="Intense Quote"/>
    <w:basedOn w:val="857"/>
    <w:next w:val="857"/>
    <w:link w:val="969"/>
    <w:uiPriority w:val="30"/>
    <w:qFormat/>
    <w:pPr>
      <w:ind w:left="720" w:right="720" w:firstLine="0"/>
      <w:jc w:val="both"/>
      <w:spacing w:line="240" w:lineRule="auto"/>
      <w:shd w:val="clear" w:color="auto" w:fill="f2f2f2"/>
      <w:widowControl w:val="off"/>
      <w:pBdr>
        <w:top w:val="single" w:color="FFFFFF" w:sz="4" w:space="5"/>
        <w:left w:val="single" w:color="FFFFFF" w:sz="4" w:space="10"/>
        <w:bottom w:val="single" w:color="FFFFFF" w:sz="4" w:space="5"/>
        <w:right w:val="single" w:color="FFFFFF" w:sz="4" w:space="10"/>
      </w:pBdr>
    </w:pPr>
    <w:rPr>
      <w:rFonts w:ascii="等线" w:hAnsi="等线" w:eastAsia="等线" w:cs="Times New Roman"/>
      <w:i/>
      <w:color w:val="auto"/>
      <w:sz w:val="21"/>
      <w:szCs w:val="22"/>
      <w:lang w:eastAsia="zh-CN"/>
    </w:rPr>
  </w:style>
  <w:style w:type="character" w:styleId="969" w:customStyle="1">
    <w:name w:val="明显引用 字符"/>
    <w:basedOn w:val="867"/>
    <w:link w:val="968"/>
    <w:uiPriority w:val="30"/>
    <w:qFormat/>
    <w:rPr>
      <w:rFonts w:ascii="等线" w:hAnsi="等线" w:eastAsia="等线" w:cs="Times New Roman"/>
      <w:i/>
      <w:sz w:val="21"/>
      <w:szCs w:val="22"/>
      <w:shd w:val="clear" w:color="auto" w:fill="f2f2f2"/>
    </w:rPr>
  </w:style>
  <w:style w:type="character" w:styleId="970" w:customStyle="1">
    <w:name w:val="Footer Char"/>
    <w:basedOn w:val="867"/>
    <w:uiPriority w:val="99"/>
    <w:qFormat/>
  </w:style>
  <w:style w:type="paragraph" w:styleId="971" w:customStyle="1">
    <w:name w:val="题注1"/>
    <w:basedOn w:val="857"/>
    <w:next w:val="857"/>
    <w:uiPriority w:val="35"/>
    <w:semiHidden/>
    <w:unhideWhenUsed/>
    <w:qFormat/>
    <w:pPr>
      <w:ind w:firstLine="0"/>
      <w:jc w:val="both"/>
      <w:spacing w:line="276" w:lineRule="auto"/>
      <w:widowControl w:val="off"/>
    </w:pPr>
    <w:rPr>
      <w:rFonts w:ascii="等线" w:hAnsi="等线" w:eastAsia="等线" w:cs="Times New Roman"/>
      <w:b/>
      <w:bCs/>
      <w:color w:val="4874cb"/>
      <w:sz w:val="18"/>
      <w:szCs w:val="18"/>
      <w:lang w:eastAsia="zh-CN"/>
    </w:rPr>
  </w:style>
  <w:style w:type="table" w:styleId="972" w:customStyle="1">
    <w:name w:val="Table Grid Light"/>
    <w:basedOn w:val="86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73" w:customStyle="1">
    <w:name w:val="Grid Table 1 Light - Accent 1"/>
    <w:basedOn w:val="868"/>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74" w:customStyle="1">
    <w:name w:val="Grid Table 1 Light - Accent 2"/>
    <w:basedOn w:val="868"/>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75" w:customStyle="1">
    <w:name w:val="Grid Table 1 Light - Accent 3"/>
    <w:basedOn w:val="868"/>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76" w:customStyle="1">
    <w:name w:val="Grid Table 1 Light - Accent 4"/>
    <w:basedOn w:val="868"/>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77" w:customStyle="1">
    <w:name w:val="Grid Table 1 Light - Accent 5"/>
    <w:basedOn w:val="868"/>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78" w:customStyle="1">
    <w:name w:val="Grid Table 1 Light - Accent 6"/>
    <w:basedOn w:val="868"/>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79" w:customStyle="1">
    <w:name w:val="Grid Table 2 - Accent 1"/>
    <w:basedOn w:val="868"/>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80" w:customStyle="1">
    <w:name w:val="Grid Table 2 - Accent 2"/>
    <w:basedOn w:val="868"/>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81" w:customStyle="1">
    <w:name w:val="Grid Table 2 - Accent 3"/>
    <w:basedOn w:val="868"/>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82" w:customStyle="1">
    <w:name w:val="Grid Table 2 - Accent 4"/>
    <w:basedOn w:val="868"/>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83" w:customStyle="1">
    <w:name w:val="Grid Table 2 - Accent 5"/>
    <w:basedOn w:val="868"/>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84" w:customStyle="1">
    <w:name w:val="Grid Table 2 - Accent 6"/>
    <w:basedOn w:val="868"/>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85" w:customStyle="1">
    <w:name w:val="Grid Table 3 - Accent 1"/>
    <w:basedOn w:val="868"/>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2"/>
    <w:basedOn w:val="868"/>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3"/>
    <w:basedOn w:val="868"/>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4"/>
    <w:basedOn w:val="868"/>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5"/>
    <w:basedOn w:val="868"/>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6"/>
    <w:basedOn w:val="868"/>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4 - Accent 1"/>
    <w:basedOn w:val="868"/>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92" w:customStyle="1">
    <w:name w:val="Grid Table 4 - Accent 2"/>
    <w:basedOn w:val="868"/>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93" w:customStyle="1">
    <w:name w:val="Grid Table 4 - Accent 3"/>
    <w:basedOn w:val="868"/>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94" w:customStyle="1">
    <w:name w:val="Grid Table 4 - Accent 4"/>
    <w:basedOn w:val="868"/>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95" w:customStyle="1">
    <w:name w:val="Grid Table 4 - Accent 5"/>
    <w:basedOn w:val="868"/>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96" w:customStyle="1">
    <w:name w:val="Grid Table 4 - Accent 6"/>
    <w:basedOn w:val="868"/>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97" w:customStyle="1">
    <w:name w:val="Grid Table 5 Dark- Accent 1"/>
    <w:basedOn w:val="8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98" w:customStyle="1">
    <w:name w:val="Grid Table 5 Dark - Accent 2"/>
    <w:basedOn w:val="8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99" w:customStyle="1">
    <w:name w:val="Grid Table 5 Dark - Accent 3"/>
    <w:basedOn w:val="8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000" w:customStyle="1">
    <w:name w:val="Grid Table 5 Dark- Accent 4"/>
    <w:basedOn w:val="8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001" w:customStyle="1">
    <w:name w:val="Grid Table 5 Dark - Accent 5"/>
    <w:basedOn w:val="8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002" w:customStyle="1">
    <w:name w:val="Grid Table 5 Dark - Accent 6"/>
    <w:basedOn w:val="8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003" w:customStyle="1">
    <w:name w:val="Grid Table 6 Colorful - Accent 1"/>
    <w:basedOn w:val="868"/>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004" w:customStyle="1">
    <w:name w:val="Grid Table 6 Colorful - Accent 2"/>
    <w:basedOn w:val="868"/>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005" w:customStyle="1">
    <w:name w:val="Grid Table 6 Colorful - Accent 3"/>
    <w:basedOn w:val="868"/>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006" w:customStyle="1">
    <w:name w:val="Grid Table 6 Colorful - Accent 4"/>
    <w:basedOn w:val="868"/>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007" w:customStyle="1">
    <w:name w:val="Grid Table 6 Colorful - Accent 5"/>
    <w:basedOn w:val="868"/>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008" w:customStyle="1">
    <w:name w:val="Grid Table 6 Colorful - Accent 6"/>
    <w:basedOn w:val="868"/>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009" w:customStyle="1">
    <w:name w:val="Grid Table 7 Colorful - Accent 1"/>
    <w:basedOn w:val="868"/>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010" w:customStyle="1">
    <w:name w:val="Grid Table 7 Colorful - Accent 2"/>
    <w:basedOn w:val="868"/>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11" w:customStyle="1">
    <w:name w:val="Grid Table 7 Colorful - Accent 3"/>
    <w:basedOn w:val="868"/>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012" w:customStyle="1">
    <w:name w:val="Grid Table 7 Colorful - Accent 4"/>
    <w:basedOn w:val="868"/>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13" w:customStyle="1">
    <w:name w:val="Grid Table 7 Colorful - Accent 5"/>
    <w:basedOn w:val="868"/>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014" w:customStyle="1">
    <w:name w:val="Grid Table 7 Colorful - Accent 6"/>
    <w:basedOn w:val="868"/>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015" w:customStyle="1">
    <w:name w:val="List Table 1 Light - Accent 1"/>
    <w:basedOn w:val="868"/>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16" w:customStyle="1">
    <w:name w:val="List Table 1 Light - Accent 2"/>
    <w:basedOn w:val="868"/>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17" w:customStyle="1">
    <w:name w:val="List Table 1 Light - Accent 3"/>
    <w:basedOn w:val="868"/>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18" w:customStyle="1">
    <w:name w:val="List Table 1 Light - Accent 4"/>
    <w:basedOn w:val="868"/>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19" w:customStyle="1">
    <w:name w:val="List Table 1 Light - Accent 5"/>
    <w:basedOn w:val="868"/>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20" w:customStyle="1">
    <w:name w:val="List Table 1 Light - Accent 6"/>
    <w:basedOn w:val="868"/>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21" w:customStyle="1">
    <w:name w:val="List Table 2 - Accent 1"/>
    <w:basedOn w:val="868"/>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22" w:customStyle="1">
    <w:name w:val="List Table 2 - Accent 2"/>
    <w:basedOn w:val="868"/>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23" w:customStyle="1">
    <w:name w:val="List Table 2 - Accent 3"/>
    <w:basedOn w:val="868"/>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24" w:customStyle="1">
    <w:name w:val="List Table 2 - Accent 4"/>
    <w:basedOn w:val="868"/>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25" w:customStyle="1">
    <w:name w:val="List Table 2 - Accent 5"/>
    <w:basedOn w:val="868"/>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26" w:customStyle="1">
    <w:name w:val="List Table 2 - Accent 6"/>
    <w:basedOn w:val="868"/>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27" w:customStyle="1">
    <w:name w:val="List Table 3 - Accent 1"/>
    <w:basedOn w:val="868"/>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28" w:customStyle="1">
    <w:name w:val="List Table 3 - Accent 2"/>
    <w:basedOn w:val="868"/>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29" w:customStyle="1">
    <w:name w:val="List Table 3 - Accent 3"/>
    <w:basedOn w:val="868"/>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30" w:customStyle="1">
    <w:name w:val="List Table 3 - Accent 4"/>
    <w:basedOn w:val="868"/>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31" w:customStyle="1">
    <w:name w:val="List Table 3 - Accent 5"/>
    <w:basedOn w:val="868"/>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32" w:customStyle="1">
    <w:name w:val="List Table 3 - Accent 6"/>
    <w:basedOn w:val="868"/>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33" w:customStyle="1">
    <w:name w:val="List Table 4 - Accent 1"/>
    <w:basedOn w:val="868"/>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34" w:customStyle="1">
    <w:name w:val="List Table 4 - Accent 2"/>
    <w:basedOn w:val="868"/>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35" w:customStyle="1">
    <w:name w:val="List Table 4 - Accent 3"/>
    <w:basedOn w:val="868"/>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36" w:customStyle="1">
    <w:name w:val="List Table 4 - Accent 4"/>
    <w:basedOn w:val="868"/>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37" w:customStyle="1">
    <w:name w:val="List Table 4 - Accent 5"/>
    <w:basedOn w:val="868"/>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38" w:customStyle="1">
    <w:name w:val="List Table 4 - Accent 6"/>
    <w:basedOn w:val="868"/>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39" w:customStyle="1">
    <w:name w:val="List Table 5 Dark - Accent 1"/>
    <w:basedOn w:val="868"/>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40" w:customStyle="1">
    <w:name w:val="List Table 5 Dark - Accent 2"/>
    <w:basedOn w:val="868"/>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41" w:customStyle="1">
    <w:name w:val="List Table 5 Dark - Accent 3"/>
    <w:basedOn w:val="868"/>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42" w:customStyle="1">
    <w:name w:val="List Table 5 Dark - Accent 4"/>
    <w:basedOn w:val="868"/>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43" w:customStyle="1">
    <w:name w:val="List Table 5 Dark - Accent 5"/>
    <w:basedOn w:val="868"/>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44" w:customStyle="1">
    <w:name w:val="List Table 5 Dark - Accent 6"/>
    <w:basedOn w:val="868"/>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45" w:customStyle="1">
    <w:name w:val="List Table 6 Colorful - Accent 1"/>
    <w:basedOn w:val="868"/>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46" w:customStyle="1">
    <w:name w:val="List Table 6 Colorful - Accent 2"/>
    <w:basedOn w:val="868"/>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47" w:customStyle="1">
    <w:name w:val="List Table 6 Colorful - Accent 3"/>
    <w:basedOn w:val="868"/>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48" w:customStyle="1">
    <w:name w:val="List Table 6 Colorful - Accent 4"/>
    <w:basedOn w:val="868"/>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49" w:customStyle="1">
    <w:name w:val="List Table 6 Colorful - Accent 5"/>
    <w:basedOn w:val="868"/>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50" w:customStyle="1">
    <w:name w:val="List Table 6 Colorful - Accent 6"/>
    <w:basedOn w:val="868"/>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51" w:customStyle="1">
    <w:name w:val="List Table 7 Colorful - Accent 1"/>
    <w:basedOn w:val="868"/>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052" w:customStyle="1">
    <w:name w:val="List Table 7 Colorful - Accent 2"/>
    <w:basedOn w:val="868"/>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53" w:customStyle="1">
    <w:name w:val="List Table 7 Colorful - Accent 3"/>
    <w:basedOn w:val="868"/>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054" w:customStyle="1">
    <w:name w:val="List Table 7 Colorful - Accent 4"/>
    <w:basedOn w:val="868"/>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55" w:customStyle="1">
    <w:name w:val="List Table 7 Colorful - Accent 5"/>
    <w:basedOn w:val="868"/>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056" w:customStyle="1">
    <w:name w:val="List Table 7 Colorful - Accent 6"/>
    <w:basedOn w:val="868"/>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057" w:customStyle="1">
    <w:name w:val="Lined - Accent"/>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58" w:customStyle="1">
    <w:name w:val="Lined - Accent 1"/>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059" w:customStyle="1">
    <w:name w:val="Lined - Accent 2"/>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060" w:customStyle="1">
    <w:name w:val="Lined - Accent 3"/>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061" w:customStyle="1">
    <w:name w:val="Lined - Accent 4"/>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062" w:customStyle="1">
    <w:name w:val="Lined - Accent 5"/>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063" w:customStyle="1">
    <w:name w:val="Lined - Accent 6"/>
    <w:basedOn w:val="86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064" w:customStyle="1">
    <w:name w:val="Bordered &amp; Lined - Accent"/>
    <w:basedOn w:val="868"/>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65" w:customStyle="1">
    <w:name w:val="Bordered &amp; Lined - Accent 1"/>
    <w:basedOn w:val="868"/>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1066" w:customStyle="1">
    <w:name w:val="Bordered &amp; Lined - Accent 2"/>
    <w:basedOn w:val="868"/>
    <w:uiPriority w:val="99"/>
    <w:qFormat/>
    <w:rPr>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1067" w:customStyle="1">
    <w:name w:val="Bordered &amp; Lined - Accent 3"/>
    <w:basedOn w:val="868"/>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1068" w:customStyle="1">
    <w:name w:val="Bordered &amp; Lined - Accent 4"/>
    <w:basedOn w:val="868"/>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1069" w:customStyle="1">
    <w:name w:val="Bordered &amp; Lined - Accent 5"/>
    <w:basedOn w:val="868"/>
    <w:uiPriority w:val="99"/>
    <w:qFormat/>
    <w:rPr>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1070" w:customStyle="1">
    <w:name w:val="Bordered &amp; Lined - Accent 6"/>
    <w:basedOn w:val="868"/>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1071" w:customStyle="1">
    <w:name w:val="Bordered"/>
    <w:basedOn w:val="868"/>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72" w:customStyle="1">
    <w:name w:val="Bordered - Accent 1"/>
    <w:basedOn w:val="868"/>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73" w:customStyle="1">
    <w:name w:val="Bordered - Accent 2"/>
    <w:basedOn w:val="868"/>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74" w:customStyle="1">
    <w:name w:val="Bordered - Accent 3"/>
    <w:basedOn w:val="868"/>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75" w:customStyle="1">
    <w:name w:val="Bordered - Accent 4"/>
    <w:basedOn w:val="868"/>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76" w:customStyle="1">
    <w:name w:val="Bordered - Accent 5"/>
    <w:basedOn w:val="868"/>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77" w:customStyle="1">
    <w:name w:val="Bordered - Accent 6"/>
    <w:basedOn w:val="868"/>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character" w:styleId="1078" w:customStyle="1">
    <w:name w:val="脚注文本 字符"/>
    <w:basedOn w:val="867"/>
    <w:link w:val="888"/>
    <w:uiPriority w:val="99"/>
    <w:semiHidden/>
    <w:qFormat/>
    <w:rPr>
      <w:rFonts w:ascii="等线" w:hAnsi="等线" w:eastAsia="等线" w:cs="Times New Roman"/>
      <w:sz w:val="18"/>
      <w:szCs w:val="22"/>
    </w:rPr>
  </w:style>
  <w:style w:type="character" w:styleId="1079" w:customStyle="1">
    <w:name w:val="尾注文本 字符"/>
    <w:basedOn w:val="867"/>
    <w:link w:val="879"/>
    <w:uiPriority w:val="99"/>
    <w:semiHidden/>
    <w:qFormat/>
    <w:rPr>
      <w:rFonts w:ascii="等线" w:hAnsi="等线" w:eastAsia="等线" w:cs="Times New Roman"/>
      <w:szCs w:val="22"/>
    </w:rPr>
  </w:style>
  <w:style w:type="paragraph" w:styleId="1080" w:customStyle="1">
    <w:name w:val="TOC 标题2"/>
    <w:uiPriority w:val="39"/>
    <w:unhideWhenUsed/>
    <w:qFormat/>
    <w:rPr>
      <w:rFonts w:asciiTheme="minorHAnsi" w:hAnsiTheme="minorHAnsi" w:eastAsiaTheme="minorEastAsia" w:cstheme="minorBidi"/>
      <w:lang w:val="en-US" w:eastAsia="zh-CN" w:bidi="ar-SA"/>
    </w:rPr>
  </w:style>
  <w:style w:type="character" w:styleId="1081" w:customStyle="1">
    <w:name w:val="批注文字 字符"/>
    <w:basedOn w:val="867"/>
    <w:link w:val="871"/>
    <w:uiPriority w:val="0"/>
    <w:qFormat/>
    <w:rPr>
      <w:rFonts w:ascii="等线" w:hAnsi="等线" w:eastAsia="等线" w:cs="Times New Roman"/>
      <w:sz w:val="21"/>
      <w:szCs w:val="22"/>
    </w:rPr>
  </w:style>
  <w:style w:type="character" w:styleId="1082" w:customStyle="1">
    <w:name w:val="正文文本首行缩进 2 字符"/>
    <w:basedOn w:val="951"/>
    <w:link w:val="897"/>
    <w:uiPriority w:val="0"/>
    <w:qFormat/>
    <w:rPr>
      <w:rFonts w:ascii="等线" w:hAnsi="等线" w:eastAsia="等线" w:cs="Times New Roman"/>
      <w:color w:val="000000"/>
      <w:sz w:val="21"/>
      <w:szCs w:val="22"/>
      <w:lang w:eastAsia="en-US"/>
    </w:rPr>
  </w:style>
  <w:style w:type="table" w:styleId="1083" w:customStyle="1">
    <w:name w:val="网格型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84" w:customStyle="1">
    <w:name w:val="纯文本1"/>
    <w:basedOn w:val="857"/>
    <w:next w:val="1085"/>
    <w:uiPriority w:val="0"/>
    <w:qFormat/>
    <w:pPr>
      <w:ind w:firstLine="0"/>
      <w:jc w:val="both"/>
      <w:spacing w:line="240" w:lineRule="auto"/>
      <w:widowControl w:val="off"/>
    </w:pPr>
    <w:rPr>
      <w:rFonts w:ascii="宋体" w:hAnsi="Courier New" w:cs="Times New Roman"/>
      <w:color w:val="auto"/>
      <w:sz w:val="21"/>
      <w:szCs w:val="20"/>
      <w:lang w:eastAsia="zh-CN"/>
    </w:rPr>
  </w:style>
  <w:style w:type="paragraph" w:styleId="1085" w:customStyle="1">
    <w:name w:val="目录 21"/>
    <w:basedOn w:val="857"/>
    <w:next w:val="857"/>
    <w:uiPriority w:val="39"/>
    <w:unhideWhenUsed/>
    <w:qFormat/>
    <w:pPr>
      <w:ind w:left="420" w:firstLine="0"/>
      <w:jc w:val="both"/>
      <w:spacing w:line="240" w:lineRule="auto"/>
      <w:widowControl w:val="off"/>
    </w:pPr>
    <w:rPr>
      <w:rFonts w:ascii="等线" w:hAnsi="等线" w:eastAsia="等线" w:cs="Times New Roman"/>
      <w:color w:val="auto"/>
      <w:sz w:val="21"/>
      <w:szCs w:val="22"/>
      <w:lang w:eastAsia="zh-CN"/>
    </w:rPr>
  </w:style>
  <w:style w:type="paragraph" w:styleId="1086" w:customStyle="1">
    <w:name w:val="正文文本1"/>
    <w:basedOn w:val="857"/>
    <w:next w:val="1087"/>
    <w:uiPriority w:val="0"/>
    <w:qFormat/>
    <w:pPr>
      <w:ind w:firstLine="0"/>
      <w:jc w:val="both"/>
      <w:spacing w:line="240" w:lineRule="auto"/>
      <w:widowControl w:val="off"/>
    </w:pPr>
    <w:rPr>
      <w:rFonts w:ascii="华文中宋" w:hAnsi="Times New Roman" w:eastAsia="华文中宋" w:cs="Times New Roman"/>
      <w:bCs/>
      <w:color w:val="auto"/>
      <w:sz w:val="28"/>
      <w:szCs w:val="20"/>
      <w:lang w:eastAsia="zh-CN"/>
    </w:rPr>
  </w:style>
  <w:style w:type="paragraph" w:styleId="1087" w:customStyle="1">
    <w:name w:val="列表1"/>
    <w:basedOn w:val="857"/>
    <w:uiPriority w:val="0"/>
    <w:qFormat/>
    <w:pPr>
      <w:ind w:left="420" w:hanging="420"/>
      <w:jc w:val="both"/>
      <w:spacing w:after="20" w:line="288" w:lineRule="auto"/>
      <w:widowControl w:val="off"/>
      <w:tabs>
        <w:tab w:val="left" w:pos="420" w:leader="none"/>
      </w:tabs>
    </w:pPr>
    <w:rPr>
      <w:rFonts w:ascii="Times New Roman" w:hAnsi="Times New Roman" w:cs="Times New Roman"/>
      <w:color w:val="auto"/>
      <w:sz w:val="21"/>
      <w:szCs w:val="20"/>
      <w:lang w:val="en-GB" w:eastAsia="zh-CN"/>
    </w:rPr>
  </w:style>
  <w:style w:type="paragraph" w:styleId="1088" w:customStyle="1">
    <w:name w:val="正文首行缩进1"/>
    <w:basedOn w:val="1086"/>
    <w:link w:val="1091"/>
    <w:uiPriority w:val="99"/>
    <w:unhideWhenUsed/>
    <w:qFormat/>
    <w:pPr>
      <w:ind w:firstLine="420"/>
      <w:spacing w:after="120"/>
    </w:pPr>
    <w:rPr>
      <w:rFonts w:ascii="等线" w:hAnsi="等线" w:eastAsia="等线"/>
      <w:bCs w:val="0"/>
      <w:sz w:val="21"/>
      <w:szCs w:val="22"/>
    </w:rPr>
  </w:style>
  <w:style w:type="character" w:styleId="1089" w:customStyle="1">
    <w:name w:val="已访问的超链接1"/>
    <w:uiPriority w:val="99"/>
    <w:qFormat/>
    <w:rPr>
      <w:rFonts w:hint="default" w:ascii="等线" w:hAnsi="等线" w:eastAsia="等线" w:cs="Times New Roman"/>
      <w:sz w:val="21"/>
      <w:szCs w:val="22"/>
      <w:lang w:val="en-US" w:eastAsia="zh-CN" w:bidi="ar-SA"/>
    </w:rPr>
  </w:style>
  <w:style w:type="paragraph" w:styleId="1090" w:customStyle="1">
    <w:name w:val="目录 11"/>
    <w:basedOn w:val="857"/>
    <w:next w:val="857"/>
    <w:uiPriority w:val="39"/>
    <w:qFormat/>
    <w:pPr>
      <w:ind w:firstLine="0"/>
      <w:jc w:val="center"/>
      <w:spacing w:before="120" w:after="120" w:line="240" w:lineRule="auto"/>
      <w:widowControl w:val="off"/>
      <w:tabs>
        <w:tab w:val="right" w:pos="9170" w:leader="dot"/>
      </w:tabs>
    </w:pPr>
    <w:rPr>
      <w:rFonts w:ascii="等线" w:hAnsi="等线" w:eastAsia="文鼎小标宋简" w:cs="Times New Roman"/>
      <w:caps/>
      <w:color w:val="auto"/>
      <w:sz w:val="32"/>
      <w:szCs w:val="32"/>
      <w:lang w:eastAsia="zh-CN"/>
    </w:rPr>
  </w:style>
  <w:style w:type="character" w:styleId="1091" w:customStyle="1">
    <w:name w:val="正文首行缩进 Char"/>
    <w:link w:val="1088"/>
    <w:uiPriority w:val="99"/>
    <w:qFormat/>
    <w:rPr>
      <w:rFonts w:ascii="等线" w:hAnsi="等线" w:eastAsia="等线" w:cs="Times New Roman"/>
      <w:sz w:val="21"/>
      <w:szCs w:val="22"/>
    </w:rPr>
  </w:style>
  <w:style w:type="paragraph" w:styleId="1092" w:customStyle="1">
    <w:name w:val="列出段落1"/>
    <w:basedOn w:val="857"/>
    <w:uiPriority w:val="0"/>
    <w:qFormat/>
    <w:pPr>
      <w:ind w:firstLine="420"/>
      <w:jc w:val="both"/>
      <w:spacing w:line="240" w:lineRule="auto"/>
      <w:widowControl w:val="off"/>
    </w:pPr>
    <w:rPr>
      <w:rFonts w:ascii="Calibri" w:hAnsi="Calibri" w:cs="Times New Roman"/>
      <w:color w:val="auto"/>
      <w:sz w:val="21"/>
      <w:szCs w:val="22"/>
      <w:lang w:eastAsia="zh-CN"/>
    </w:rPr>
  </w:style>
  <w:style w:type="paragraph" w:styleId="1093" w:customStyle="1">
    <w:name w:val="标题 11"/>
    <w:basedOn w:val="857"/>
    <w:next w:val="857"/>
    <w:uiPriority w:val="9"/>
    <w:qFormat/>
    <w:pPr>
      <w:ind w:left="432" w:hanging="432"/>
      <w:jc w:val="center"/>
      <w:keepNext/>
      <w:spacing w:line="240" w:lineRule="auto"/>
      <w:tabs>
        <w:tab w:val="left" w:pos="432" w:leader="none"/>
      </w:tabs>
      <w:outlineLvl w:val="0"/>
    </w:pPr>
    <w:rPr>
      <w:rFonts w:ascii="黑体" w:hAnsi="Times New Roman" w:eastAsia="黑体" w:cs="Times New Roman"/>
      <w:color w:val="auto"/>
      <w:sz w:val="52"/>
      <w:szCs w:val="20"/>
      <w:lang w:eastAsia="zh-CN"/>
    </w:rPr>
  </w:style>
  <w:style w:type="paragraph" w:styleId="1094" w:customStyle="1">
    <w:name w:val="TOC Heading1"/>
    <w:next w:val="857"/>
    <w:uiPriority w:val="0"/>
    <w:qFormat/>
    <w:rPr>
      <w:rFonts w:ascii="Times New Roman" w:hAnsi="Times New Roman" w:eastAsia="宋体" w:cs="Times New Roman"/>
      <w:sz w:val="32"/>
      <w:lang w:val="en-US" w:eastAsia="zh-CN" w:bidi="ar-SA"/>
    </w:rPr>
  </w:style>
  <w:style w:type="paragraph" w:styleId="1095" w:customStyle="1">
    <w:name w:val="标题 41"/>
    <w:basedOn w:val="857"/>
    <w:next w:val="857"/>
    <w:uiPriority w:val="0"/>
    <w:qFormat/>
    <w:pPr>
      <w:ind w:firstLine="0"/>
      <w:jc w:val="center"/>
      <w:keepLines/>
      <w:keepNext/>
      <w:spacing w:before="120" w:after="120"/>
      <w:outlineLvl w:val="3"/>
    </w:pPr>
    <w:rPr>
      <w:rFonts w:eastAsia="黑体" w:cs="Times New Roman"/>
      <w:color w:val="auto"/>
      <w:sz w:val="28"/>
      <w:szCs w:val="20"/>
      <w:lang w:eastAsia="zh-CN"/>
    </w:rPr>
  </w:style>
  <w:style w:type="paragraph" w:styleId="1096" w:customStyle="1">
    <w:name w:val="02-标书-标题2"/>
    <w:uiPriority w:val="0"/>
    <w:qFormat/>
    <w:pPr>
      <w:numPr>
        <w:ilvl w:val="1"/>
        <w:numId w:val="1"/>
      </w:numPr>
      <w:spacing w:line="360" w:lineRule="auto"/>
      <w:outlineLvl w:val="1"/>
    </w:pPr>
    <w:rPr>
      <w:rFonts w:ascii="黑体" w:hAnsi="宋体" w:eastAsia="黑体" w:cs="Calibri"/>
      <w:sz w:val="32"/>
      <w:szCs w:val="28"/>
      <w:lang w:val="en-US" w:eastAsia="zh-CN" w:bidi="ar-SA"/>
    </w:rPr>
  </w:style>
  <w:style w:type="paragraph" w:styleId="109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98" w:customStyle="1">
    <w:name w:val="Body text|2"/>
    <w:basedOn w:val="857"/>
    <w:uiPriority w:val="0"/>
    <w:qFormat/>
    <w:pPr>
      <w:ind w:firstLine="540"/>
      <w:jc w:val="both"/>
      <w:spacing w:line="487" w:lineRule="exact"/>
      <w:widowControl w:val="off"/>
    </w:pPr>
    <w:rPr>
      <w:rFonts w:ascii="宋体" w:hAnsi="宋体" w:eastAsia="等线" w:cs="宋体"/>
      <w:color w:val="auto"/>
      <w:sz w:val="21"/>
      <w:szCs w:val="22"/>
      <w:lang w:val="zh-TW" w:eastAsia="zh-TW" w:bidi="zh-TW"/>
    </w:rPr>
  </w:style>
  <w:style w:type="character" w:styleId="1099" w:customStyle="1">
    <w:name w:val="HTML 打字机1"/>
    <w:uiPriority w:val="0"/>
    <w:qFormat/>
    <w:rPr>
      <w:rFonts w:ascii="宋体" w:hAnsi="宋体" w:eastAsia="宋体" w:cs="宋体"/>
      <w:sz w:val="24"/>
      <w:szCs w:val="24"/>
    </w:rPr>
  </w:style>
  <w:style w:type="paragraph" w:styleId="1100" w:customStyle="1">
    <w:name w:val="页眉1"/>
    <w:basedOn w:val="857"/>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paragraph" w:styleId="1101" w:customStyle="1">
    <w:name w:val="标题 31"/>
    <w:basedOn w:val="857"/>
    <w:next w:val="857"/>
    <w:uiPriority w:val="0"/>
    <w:qFormat/>
    <w:pPr>
      <w:ind w:left="720" w:hanging="720"/>
      <w:jc w:val="center"/>
      <w:keepLines/>
      <w:keepNext/>
      <w:spacing w:before="120" w:after="120"/>
      <w:tabs>
        <w:tab w:val="left" w:pos="720" w:leader="none"/>
      </w:tabs>
      <w:outlineLvl w:val="2"/>
    </w:pPr>
    <w:rPr>
      <w:rFonts w:ascii="Times New Roman" w:hAnsi="Times New Roman" w:cs="Times New Roman"/>
      <w:b/>
      <w:color w:val="auto"/>
      <w:sz w:val="32"/>
      <w:szCs w:val="20"/>
      <w:lang w:eastAsia="zh-CN"/>
    </w:rPr>
  </w:style>
  <w:style w:type="paragraph" w:styleId="1102" w:customStyle="1">
    <w:name w:val="正文缩进1"/>
    <w:basedOn w:val="857"/>
    <w:next w:val="857"/>
    <w:uiPriority w:val="0"/>
    <w:qFormat/>
    <w:pPr>
      <w:ind w:firstLine="420"/>
      <w:jc w:val="both"/>
      <w:spacing w:line="240" w:lineRule="auto"/>
      <w:widowControl w:val="off"/>
    </w:pPr>
    <w:rPr>
      <w:rFonts w:ascii="Times New Roman" w:hAnsi="Times New Roman" w:cs="Times New Roman"/>
      <w:color w:val="auto"/>
      <w:sz w:val="21"/>
      <w:szCs w:val="20"/>
      <w:lang w:eastAsia="zh-CN"/>
    </w:rPr>
  </w:style>
  <w:style w:type="paragraph" w:styleId="1103" w:customStyle="1">
    <w:name w:val="标题 21"/>
    <w:basedOn w:val="857"/>
    <w:next w:val="857"/>
    <w:uiPriority w:val="9"/>
    <w:qFormat/>
    <w:pPr>
      <w:ind w:firstLine="0"/>
      <w:jc w:val="both"/>
      <w:keepLines/>
      <w:keepNext/>
      <w:spacing w:before="260" w:after="260" w:line="413" w:lineRule="auto"/>
      <w:widowControl w:val="off"/>
      <w:outlineLvl w:val="1"/>
    </w:pPr>
    <w:rPr>
      <w:rFonts w:eastAsia="黑体" w:cs="Times New Roman"/>
      <w:b/>
      <w:bCs/>
      <w:color w:val="auto"/>
      <w:sz w:val="32"/>
      <w:szCs w:val="32"/>
      <w:lang w:eastAsia="zh-CN"/>
    </w:rPr>
  </w:style>
  <w:style w:type="paragraph" w:styleId="1104" w:customStyle="1">
    <w:name w:val="页脚1"/>
    <w:basedOn w:val="857"/>
    <w:next w:val="1094"/>
    <w:uiPriority w:val="99"/>
    <w:unhideWhenUsed/>
    <w:qFormat/>
    <w:pPr>
      <w:ind w:firstLine="0"/>
      <w:spacing w:line="240" w:lineRule="auto"/>
      <w:widowControl w:val="off"/>
      <w:tabs>
        <w:tab w:val="center" w:pos="4153" w:leader="none"/>
        <w:tab w:val="right" w:pos="8306" w:leader="none"/>
      </w:tabs>
    </w:pPr>
    <w:rPr>
      <w:rFonts w:ascii="等线" w:hAnsi="等线" w:eastAsia="等线" w:cs="Times New Roman"/>
      <w:color w:val="auto"/>
      <w:sz w:val="18"/>
      <w:szCs w:val="18"/>
      <w:lang w:eastAsia="zh-CN"/>
    </w:rPr>
  </w:style>
  <w:style w:type="table" w:styleId="1105" w:customStyle="1">
    <w:name w:val="网格型4"/>
    <w:basedOn w:val="868"/>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6" w:customStyle="1">
    <w:name w:val="font11"/>
    <w:basedOn w:val="867"/>
    <w:uiPriority w:val="0"/>
    <w:qFormat/>
    <w:rPr>
      <w:rFonts w:hint="eastAsia" w:ascii="宋体" w:hAnsi="宋体" w:eastAsia="宋体" w:cs="宋体"/>
      <w:color w:val="000000"/>
      <w:sz w:val="22"/>
      <w:szCs w:val="22"/>
      <w:u w:val="none"/>
    </w:rPr>
  </w:style>
  <w:style w:type="character" w:styleId="1107" w:customStyle="1">
    <w:name w:val="批注主题 字符"/>
    <w:basedOn w:val="1081"/>
    <w:link w:val="895"/>
    <w:uiPriority w:val="99"/>
    <w:semiHidden/>
    <w:qFormat/>
    <w:rPr>
      <w:rFonts w:ascii="Arial" w:hAnsi="Arial" w:eastAsia="等线" w:cs="Arial"/>
      <w:b/>
      <w:bCs/>
      <w:color w:val="000000"/>
      <w:sz w:val="24"/>
      <w:szCs w:val="21"/>
      <w:lang w:eastAsia="en-US"/>
    </w:rPr>
  </w:style>
  <w:style w:type="paragraph" w:styleId="1108" w:customStyle="1">
    <w:name w:val="Revision"/>
    <w:hidden/>
    <w:uiPriority w:val="99"/>
    <w:semiHidden/>
    <w:qFormat/>
    <w:rPr>
      <w:rFonts w:ascii="Arial" w:hAnsi="Arial" w:eastAsia="宋体" w:cs="Arial"/>
      <w:color w:val="000000"/>
      <w:sz w:val="24"/>
      <w:szCs w:val="21"/>
      <w:lang w:val="en-US" w:eastAsia="en-US" w:bidi="ar-SA"/>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c9034591-cd81-4195-a635-4d6396c3f193</errorID>
      <errorWord>提请</errorWord>
      <group>L1_Word</group>
      <groupName>字词问题</groupName>
      <ability>L2_Typo</ability>
      <abilityName>字词错误</abilityName>
      <candidateList>
        <item>请</item>
      </candidateList>
      <explain/>
      <paraID>5A0AE86A</paraID>
      <start>66</start>
      <end>68</end>
      <status>unmodified</status>
      <modifiedWord/>
      <trackRevisions>false</trackRevisions>
    </reviewItem>
    <reviewItem>
      <errorID>f5f9db1e-01bb-4744-9247-7d0d9e983cdd</errorID>
      <errorWord>经验</errorWord>
      <group>L1_Word</group>
      <groupName>字词问题</groupName>
      <ability>L2_Typo</ability>
      <abilityName>字词错误</abilityName>
      <candidateList>
        <item>验</item>
      </candidateList>
      <explain/>
      <paraID>401B7D72</paraID>
      <start>38</start>
      <end>40</end>
      <status>unmodified</status>
      <modifiedWord/>
      <trackRevisions>false</trackRevisions>
    </reviewItem>
    <reviewItem>
      <errorID>f141ee73-ab37-40ed-9669-0d292e7dcb93</errorID>
      <errorWord>（</errorWord>
      <group>L1_Punc</group>
      <groupName>标点问题</groupName>
      <ability>L2_Punc</ability>
      <abilityName>标点符号检查</abilityName>
      <candidateList/>
      <explain/>
      <paraID>6B3B6427</paraID>
      <start>66</start>
      <end>67</end>
      <status>unmodified</status>
      <modifiedWord/>
      <trackRevisions>false</trackRevisions>
    </reviewItem>
    <reviewItem>
      <errorID>c238ad2d-297f-42d9-aca3-f71610c0ba74</errorID>
      <errorWord>进入到</errorWord>
      <group>L1_Word</group>
      <groupName>字词问题</groupName>
      <ability>L2_Typo</ability>
      <abilityName>字词错误</abilityName>
      <candidateList>
        <item>进入</item>
      </candidateList>
      <explain>〈动〉支进到某个范围或某个时期里：～学校｜～新阶段◇～角色。</explain>
      <paraID>319F3B21</paraID>
      <start>66</start>
      <end>69</end>
      <status>unmodified</status>
      <modifiedWord/>
      <trackRevisions>false</trackRevisions>
    </reviewItem>
    <reviewItem>
      <errorID>34f19ff3-ded7-491b-9b0a-85ba76a738fd</errorID>
      <errorWord>（</errorWord>
      <group>L1_Punc</group>
      <groupName>标点问题</groupName>
      <ability>L2_Punc</ability>
      <abilityName>标点符号检查</abilityName>
      <candidateList/>
      <explain>同一形式括号套用。</explain>
      <paraID>266E0901</paraID>
      <start>73</start>
      <end>74</end>
      <status>unmodified</status>
      <modifiedWord/>
      <trackRevisions>false</trackRevisions>
    </reviewItem>
    <reviewItem>
      <errorID>ddb16739-8a97-44ab-89eb-f58f08b0b41b</errorID>
      <errorWord>）</errorWord>
      <group>L1_Punc</group>
      <groupName>标点问题</groupName>
      <ability>L2_Punc</ability>
      <abilityName>标点符号检查</abilityName>
      <candidateList/>
      <explain>同一形式括号套用。</explain>
      <paraID>266E0901</paraID>
      <start>76</start>
      <end>77</end>
      <status>unmodified</status>
      <modifiedWord/>
      <trackRevisions>false</trackRevisions>
    </reviewItem>
    <reviewItem>
      <errorID>c48c2e56-22ba-4216-9299-fc7b4125be0a</errorID>
      <errorWord>（</errorWord>
      <group>L1_Punc</group>
      <groupName>标点问题</groupName>
      <ability>L2_Punc</ability>
      <abilityName>标点符号检查</abilityName>
      <candidateList/>
      <explain/>
      <paraID>4FEF1215</paraID>
      <start>52</start>
      <end>53</end>
      <status>unmodified</status>
      <modifiedWord/>
      <trackRevisions>false</trackRevisions>
    </reviewItem>
    <reviewItem>
      <errorID>22422afe-1e77-439e-9026-d41fef06444b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5848A20A</paraID>
      <start>0</start>
      <end>2</end>
      <status>unmodified</status>
      <modifiedWord/>
      <trackRevisions>false</trackRevisions>
    </reviewItem>
    <reviewItem>
      <errorID>bc3797ac-374c-449f-a480-bd7a07054c8e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11CDA84C</paraID>
      <start>0</start>
      <end>2</end>
      <status>unmodified</status>
      <modifiedWord/>
      <trackRevisions>false</trackRevisions>
    </reviewItem>
    <reviewItem>
      <errorID>7e751afa-ad03-4ed1-a6a1-0fc298ee080d</errorID>
      <errorWord>如是</errorWord>
      <group>L1_Word</group>
      <groupName>字词问题</groupName>
      <ability>L2_Typo</ability>
      <abilityName>字词错误</abilityName>
      <candidateList>
        <item>如</item>
      </candidateList>
      <explain/>
      <paraID>4C570DAD</paraID>
      <start>48</start>
      <end>50</end>
      <status>unmodified</status>
      <modifiedWord/>
      <trackRevisions>false</trackRevisions>
    </reviewItem>
    <reviewItem>
      <errorID>66f1b898-60e2-4c6f-9979-e3e9fc1b3ea2</errorID>
      <errorWord>页</errorWord>
      <group>L1_Word</group>
      <groupName>字词问题</groupName>
      <ability>L2_Typo</ability>
      <abilityName>字词错误</abilityName>
      <candidateList>
        <item>页面</item>
      </candidateList>
      <explain/>
      <paraID>483F73DD</paraID>
      <start>24</start>
      <end>25</end>
      <status>unmodified</status>
      <modifiedWord/>
      <trackRevisions>false</trackRevisions>
    </reviewItem>
    <reviewItem>
      <errorID>b25ebaf2-3417-40da-ba35-7a573e2b2ab1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89DAE4</paraID>
      <start>0</start>
      <end>2</end>
      <status>unmodified</status>
      <modifiedWord/>
      <trackRevisions>false</trackRevisions>
    </reviewItem>
    <reviewItem>
      <errorID>82849d92-1e60-4c86-9476-1f31171dcd64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55EDFF73</paraID>
      <start>0</start>
      <end>2</end>
      <status>unmodified</status>
      <modifiedWord/>
      <trackRevisions>false</trackRevisions>
    </reviewItem>
    <reviewItem>
      <errorID>ff65e3d9-f84a-4045-ac82-1913fab37f2a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122D8AB9</paraID>
      <start>0</start>
      <end>3</end>
      <status>unmodified</status>
      <modifiedWord/>
      <trackRevisions>false</trackRevisions>
    </reviewItem>
    <reviewItem>
      <errorID>8142305d-e06b-4590-80a2-d37db7d65f1f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2852A7B0</paraID>
      <start>0</start>
      <end>2</end>
      <status>unmodified</status>
      <modifiedWord/>
      <trackRevisions>false</trackRevisions>
    </reviewItem>
    <reviewItem>
      <errorID>8a0620a7-6490-44e4-9fe6-da8bfade7286</errorID>
      <errorWord>如是</errorWord>
      <group>L1_Word</group>
      <groupName>字词问题</groupName>
      <ability>L2_Typo</ability>
      <abilityName>字词错误</abilityName>
      <candidateList>
        <item>如</item>
      </candidateList>
      <explain/>
      <paraID> B2FF8AD</paraID>
      <start>5</start>
      <end>7</end>
      <status>unmodified</status>
      <modifiedWord/>
      <trackRevisions>false</trackRevisions>
    </reviewItem>
    <reviewItem>
      <errorID>3729c018-ca2b-4e04-ad0d-c872e6bf14c0</errorID>
      <errorWord>商</errorWord>
      <group>L1_Word</group>
      <groupName>字词问题</groupName>
      <ability>L2_Typo</ability>
      <abilityName>字词错误</abilityName>
      <candidateList>
        <item>商最</item>
      </candidateList>
      <explain/>
      <paraID>30AF08D0</paraID>
      <start>2</start>
      <end>3</end>
      <status>unmodified</status>
      <modifiedWord/>
      <trackRevisions>false</trackRevisions>
    </reviewItem>
    <reviewItem>
      <errorID>b693a8cc-0022-44cb-8286-bd5727d2811d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69B6ED72</paraID>
      <start>0</start>
      <end>2</end>
      <status>unmodified</status>
      <modifiedWord/>
      <trackRevisions>false</trackRevisions>
    </reviewItem>
    <reviewItem>
      <errorID>f52c32da-ba42-49b1-8d19-811f44975feb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1A699FA4</paraID>
      <start>0</start>
      <end>2</end>
      <status>unmodified</status>
      <modifiedWord/>
      <trackRevisions>false</trackRevisions>
    </reviewItem>
    <reviewItem>
      <errorID>0a54fa02-565f-48c3-a102-6482a82c9337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173AC7EA</paraID>
      <start>0</start>
      <end>2</end>
      <status>unmodified</status>
      <modifiedWord/>
      <trackRevisions>false</trackRevisions>
    </reviewItem>
    <reviewItem>
      <errorID>1cf3912f-2d79-4369-b693-d784c0ed2c07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68CF1BBC</paraID>
      <start>0</start>
      <end>2</end>
      <status>unmodified</status>
      <modifiedWord/>
      <trackRevisions>false</trackRevisions>
    </reviewItem>
    <reviewItem>
      <errorID>ab7ea097-8c0e-4b7b-8b88-e21995637894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3E3AEDC5</paraID>
      <start>0</start>
      <end>2</end>
      <status>unmodified</status>
      <modifiedWord/>
      <trackRevisions>false</trackRevisions>
    </reviewItem>
    <reviewItem>
      <errorID>0047c70d-bba3-44ad-aa86-b446d2bd327f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3FFD4ED1</paraID>
      <start>0</start>
      <end>2</end>
      <status>unmodified</status>
      <modifiedWord/>
      <trackRevisions>false</trackRevisions>
    </reviewItem>
    <reviewItem>
      <errorID>53275b68-6be1-4fc9-88e0-547a3dfde6d1</errorID>
      <errorWord>（</errorWord>
      <group>L1_Punc</group>
      <groupName>标点问题</groupName>
      <ability>L2_Punc</ability>
      <abilityName>标点符号检查</abilityName>
      <candidateList/>
      <explain/>
      <paraID>223C1315</paraID>
      <start>48</start>
      <end>49</end>
      <status>unmodified</status>
      <modifiedWord/>
      <trackRevisions>false</trackRevisions>
    </reviewItem>
    <reviewItem>
      <errorID>2dab6ce5-55fa-49ca-8d58-acaa5d137789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73C8FDC4</paraID>
      <start>0</start>
      <end>2</end>
      <status>unmodified</status>
      <modifiedWord/>
      <trackRevisions>false</trackRevisions>
    </reviewItem>
    <reviewItem>
      <errorID>aecf452e-1c4f-4af6-b093-a36407f6a165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4D0A5EB0</paraID>
      <start>0</start>
      <end>2</end>
      <status>unmodified</status>
      <modifiedWord/>
      <trackRevisions>false</trackRevisions>
    </reviewItem>
    <reviewItem>
      <errorID>74bee24d-62ce-4d61-acb0-4c2681d29055</errorID>
      <errorWord>经验</errorWord>
      <group>L1_Word</group>
      <groupName>字词问题</groupName>
      <ability>L2_Typo</ability>
      <abilityName>字词错误</abilityName>
      <candidateList>
        <item>验</item>
      </candidateList>
      <explain/>
      <paraID>4D0A5EB0</paraID>
      <start>38</start>
      <end>40</end>
      <status>unmodified</status>
      <modifiedWord/>
      <trackRevisions>false</trackRevisions>
    </reviewItem>
    <reviewItem>
      <errorID>464705f6-f50d-49f7-9bbf-11ad6c522dea</errorID>
      <errorWord>应付</errorWord>
      <group>L1_Word</group>
      <groupName>字词问题</groupName>
      <ability>L2_Typo</ability>
      <abilityName>字词错误</abilityName>
      <candidateList>
        <item>应负</item>
      </candidateList>
      <explain/>
      <paraID> 6BE8B0A</paraID>
      <start>25</start>
      <end>27</end>
      <status>unmodified</status>
      <modifiedWord/>
      <trackRevisions>false</trackRevisions>
    </reviewItem>
    <reviewItem>
      <errorID>56060952-220d-4673-a67d-a9d161d714f8</errorID>
      <errorWord>,</errorWord>
      <group>L1_Format</group>
      <groupName>格式问题</groupName>
      <ability>L2_HalfPunc</ability>
      <abilityName>全半角检查</abilityName>
      <candidateList>
        <item>，</item>
      </candidateList>
      <explain>文本全半角错误。</explain>
      <paraID>53ED0E4F</paraID>
      <start>9</start>
      <end>10</end>
      <status>unmodified</status>
      <modifiedWord/>
      <trackRevisions>false</trackRevisions>
    </reviewItem>
    <reviewItem>
      <errorID>d237660f-ef6a-413e-aafb-c449fe2dea72</errorID>
      <errorWord>,</errorWord>
      <group>L1_Format</group>
      <groupName>格式问题</groupName>
      <ability>L2_HalfPunc</ability>
      <abilityName>全半角检查</abilityName>
      <candidateList>
        <item>，</item>
      </candidateList>
      <explain>文本全半角错误。</explain>
      <paraID>2C738084</paraID>
      <start>7</start>
      <end>8</end>
      <status>unmodified</status>
      <modifiedWord/>
      <trackRevisions>false</trackRevisions>
    </reviewItem>
    <reviewItem>
      <errorID>c14c443d-4189-4de7-84cd-53d61c80935e</errorID>
      <errorWord>聘人</errorWord>
      <group>L1_Word</group>
      <groupName>字词问题</groupName>
      <ability>L2_Typo</ability>
      <abilityName>字词错误</abilityName>
      <candidateList>
        <item>聘任</item>
      </candidateList>
      <explain/>
      <paraID>5C70E826</paraID>
      <start>43</start>
      <end>45</end>
      <status>unmodified</status>
      <modifiedWord/>
      <trackRevisions>false</trackRevisions>
    </reviewItem>
    <reviewItem>
      <errorID>9151aa7b-f565-44fb-bcc4-ddbd500069ee</errorID>
      <errorWord>(</errorWord>
      <group>L1_Format</group>
      <groupName>格式问题</groupName>
      <ability>L2_HalfPunc</ability>
      <abilityName>全半角检查</abilityName>
      <candidateList>
        <item>（</item>
      </candidateList>
      <explain>文本全半角错误。</explain>
      <paraID>4CEDCCE1</paraID>
      <start>9</start>
      <end>10</end>
      <status>unmodified</status>
      <modifiedWord/>
      <trackRevisions>false</trackRevisions>
    </reviewItem>
    <reviewItem>
      <errorID>c92b8898-f8b0-4689-8678-346fff0d421e</errorID>
      <errorWord>(</errorWord>
      <group>L1_Format</group>
      <groupName>格式问题</groupName>
      <ability>L2_HalfPunc</ability>
      <abilityName>全半角检查</abilityName>
      <candidateList>
        <item>（</item>
      </candidateList>
      <explain>文本全半角错误。</explain>
      <paraID>2B68C041</paraID>
      <start>53</start>
      <end>54</end>
      <status>unmodified</status>
      <modifiedWord/>
      <trackRevisions>false</trackRevisions>
    </reviewItem>
    <reviewItem>
      <errorID>2a5d2458-e3cc-4302-926f-94614b45efe9</errorID>
      <errorWord>)</errorWord>
      <group>L1_Format</group>
      <groupName>格式问题</groupName>
      <ability>L2_HalfPunc</ability>
      <abilityName>全半角检查</abilityName>
      <candidateList>
        <item>）</item>
      </candidateList>
      <explain>文本全半角错误。</explain>
      <paraID>2B68C041</paraID>
      <start>57</start>
      <end>58</end>
      <status>unmodified</status>
      <modifiedWord/>
      <trackRevisions>false</trackRevisions>
    </reviewItem>
    <reviewItem>
      <errorID>c6b25cf3-f5ce-4b49-9843-7b200c3afd3c</errorID>
      <errorWord>,</errorWord>
      <group>L1_Format</group>
      <groupName>格式问题</groupName>
      <ability>L2_HalfPunc</ability>
      <abilityName>全半角检查</abilityName>
      <candidateList>
        <item>，</item>
      </candidateList>
      <explain>文本全半角错误。</explain>
      <paraID>2B68C041</paraID>
      <start>58</start>
      <end>59</end>
      <status>unmodified</status>
      <modifiedWord/>
      <trackRevisions>false</trackRevisions>
    </reviewItem>
    <reviewItem>
      <errorID>c9f316d0-dc6e-4726-8521-8f352140796d</errorID>
      <errorWord>(</errorWord>
      <group>L1_Format</group>
      <groupName>格式问题</groupName>
      <ability>L2_HalfPunc</ability>
      <abilityName>全半角检查</abilityName>
      <candidateList>
        <item>（</item>
      </candidateList>
      <explain>文本全半角错误。</explain>
      <paraID>3019568E</paraID>
      <start>12</start>
      <end>13</end>
      <status>unmodified</status>
      <modifiedWord/>
      <trackRevisions>false</trackRevisions>
    </reviewItem>
    <reviewItem>
      <errorID>fc5f6285-a9f5-47cb-961b-5f3be0af7df4</errorID>
      <errorWord>)</errorWord>
      <group>L1_Format</group>
      <groupName>格式问题</groupName>
      <ability>L2_HalfPunc</ability>
      <abilityName>全半角检查</abilityName>
      <candidateList>
        <item>）</item>
      </candidateList>
      <explain>文本全半角错误。</explain>
      <paraID>3019568E</paraID>
      <start>24</start>
      <end>25</end>
      <status>unmodified</status>
      <modifiedWord/>
      <trackRevisions>false</trackRevisions>
    </reviewItem>
    <reviewItem>
      <errorID>711d2ea8-8dcf-4f3c-a389-1c32617e7099</errorID>
      <errorWord>(</errorWord>
      <group>L1_Format</group>
      <groupName>格式问题</groupName>
      <ability>L2_HalfPunc</ability>
      <abilityName>全半角检查</abilityName>
      <candidateList>
        <item>（</item>
      </candidateList>
      <explain>文本全半角错误。</explain>
      <paraID>51D516DA</paraID>
      <start>10</start>
      <end>11</end>
      <status>unmodified</status>
      <modifiedWord/>
      <trackRevisions>false</trackRevisions>
    </reviewItem>
    <reviewItem>
      <errorID>4aece6c2-e2b5-47fc-abc2-e595a11723be</errorID>
      <errorWord>)</errorWord>
      <group>L1_Format</group>
      <groupName>格式问题</groupName>
      <ability>L2_HalfPunc</ability>
      <abilityName>全半角检查</abilityName>
      <candidateList>
        <item>）</item>
      </candidateList>
      <explain>文本全半角错误。</explain>
      <paraID>51D516DA</paraID>
      <start>24</start>
      <end>25</end>
      <status>unmodified</status>
      <modifiedWord/>
      <trackRevisions>false</trackRevisions>
    </reviewItem>
    <reviewItem>
      <errorID>54f09524-03e6-4844-b95e-39041addb6ce</errorID>
      <errorWord>(</errorWord>
      <group>L1_Format</group>
      <groupName>格式问题</groupName>
      <ability>L2_HalfPunc</ability>
      <abilityName>全半角检查</abilityName>
      <candidateList>
        <item>（</item>
      </candidateList>
      <explain>文本全半角错误。</explain>
      <paraID>16D44369</paraID>
      <start>14</start>
      <end>15</end>
      <status>unmodified</status>
      <modifiedWord/>
      <trackRevisions>false</trackRevisions>
    </reviewItem>
    <reviewItem>
      <errorID>e19b1a40-098f-46d6-b799-3376244f1589</errorID>
      <errorWord>)</errorWord>
      <group>L1_Format</group>
      <groupName>格式问题</groupName>
      <ability>L2_HalfPunc</ability>
      <abilityName>全半角检查</abilityName>
      <candidateList>
        <item>）</item>
      </candidateList>
      <explain>文本全半角错误。</explain>
      <paraID>16D44369</paraID>
      <start>29</start>
      <end>30</end>
      <status>unmodified</status>
      <modifiedWord/>
      <trackRevisions>false</trackRevisions>
    </reviewItem>
    <reviewItem>
      <errorID>3171319c-3610-4778-865a-8e603e63ac6d</errorID>
      <errorWord>(</errorWord>
      <group>L1_Format</group>
      <groupName>格式问题</groupName>
      <ability>L2_HalfPunc</ability>
      <abilityName>全半角检查</abilityName>
      <candidateList>
        <item>（</item>
      </candidateList>
      <explain>文本全半角错误。</explain>
      <paraID>5BA5243F</paraID>
      <start>12</start>
      <end>13</end>
      <status>unmodified</status>
      <modifiedWord/>
      <trackRevisions>false</trackRevisions>
    </reviewItem>
    <reviewItem>
      <errorID>246ac4d9-986a-42f7-8558-fb5d5a569951</errorID>
      <errorWord>)</errorWord>
      <group>L1_Format</group>
      <groupName>格式问题</groupName>
      <ability>L2_HalfPunc</ability>
      <abilityName>全半角检查</abilityName>
      <candidateList>
        <item>）</item>
      </candidateList>
      <explain>文本全半角错误。</explain>
      <paraID>5BA5243F</paraID>
      <start>25</start>
      <end>26</end>
      <status>unmodified</status>
      <modifiedWord/>
      <trackRevisions>false</trackRevisions>
    </reviewItem>
    <reviewItem>
      <errorID>8a9364ae-d74a-4ba6-8006-f017cdd3eb3b</errorID>
      <errorWord>(</errorWord>
      <group>L1_Format</group>
      <groupName>格式问题</groupName>
      <ability>L2_HalfPunc</ability>
      <abilityName>全半角检查</abilityName>
      <candidateList>
        <item>（</item>
      </candidateList>
      <explain>文本全半角错误。</explain>
      <paraID> 40DFC62</paraID>
      <start>15</start>
      <end>16</end>
      <status>unmodified</status>
      <modifiedWord/>
      <trackRevisions>false</trackRevisions>
    </reviewItem>
    <reviewItem>
      <errorID>c901a6ec-181d-40c5-a4e0-a8f180fe0315</errorID>
      <errorWord>)</errorWord>
      <group>L1_Format</group>
      <groupName>格式问题</groupName>
      <ability>L2_HalfPunc</ability>
      <abilityName>全半角检查</abilityName>
      <candidateList>
        <item>）</item>
      </candidateList>
      <explain>文本全半角错误。</explain>
      <paraID> 40DFC62</paraID>
      <start>30</start>
      <end>31</end>
      <status>unmodified</status>
      <modifiedWord/>
      <trackRevisions>false</trackRevisions>
    </reviewItem>
    <reviewItem>
      <errorID>701bf54a-e09c-455c-a3fc-ee3e056b6c0a</errorID>
      <errorWord>析</errorWord>
      <group>L1_Word</group>
      <groupName>字词问题</groupName>
      <ability>L2_Typo</ability>
      <abilityName>字词错误</abilityName>
      <candidateList>
        <item>析中</item>
      </candidateList>
      <explain/>
      <paraID>5ABA5D74</paraID>
      <start>50</start>
      <end>51</end>
      <status>unmodified</status>
      <modifiedWord/>
      <trackRevisions>false</trackRevisions>
    </reviewItem>
    <reviewItem>
      <errorID>39b60c2c-78f3-4daf-b409-c11076bb0f2a</errorID>
      <errorWord>构梁</errorWord>
      <group>L1_Word</group>
      <groupName>字词问题</groupName>
      <ability>L2_Typo</ability>
      <abilityName>字词错误</abilityName>
      <candidateList>
        <item>构件</item>
      </candidateList>
      <explain>〈名〉❶组成机械内部构造的单元，可以是一个零件，也可以是由若干零件构成的刚体。❷组成建筑物某一结构的单元，如梁、柱。</explain>
      <paraID>62D94991</paraID>
      <start>31</start>
      <end>33</end>
      <status>unmodified</status>
      <modifiedWord/>
      <trackRevisions>false</trackRevisions>
    </reviewItem>
    <reviewItem>
      <errorID>ba0da47f-a2df-46ad-908a-8d5ddd2b4a3f</errorID>
      <errorWord>(</errorWord>
      <group>L1_Format</group>
      <groupName>格式问题</groupName>
      <ability>L2_HalfPunc</ability>
      <abilityName>全半角检查</abilityName>
      <candidateList>
        <item>（</item>
      </candidateList>
      <explain>文本全半角错误。</explain>
      <paraID>2E8A0F05</paraID>
      <start>8</start>
      <end>9</end>
      <status>unmodified</status>
      <modifiedWord/>
      <trackRevisions>false</trackRevisions>
    </reviewItem>
    <reviewItem>
      <errorID>a1554684-8387-4d5b-a456-4ee50639eede</errorID>
      <errorWord>)</errorWord>
      <group>L1_Format</group>
      <groupName>格式问题</groupName>
      <ability>L2_HalfPunc</ability>
      <abilityName>全半角检查</abilityName>
      <candidateList>
        <item>）</item>
      </candidateList>
      <explain>文本全半角错误。</explain>
      <paraID>2E8A0F05</paraID>
      <start>14</start>
      <end>15</end>
      <status>unmodified</status>
      <modifiedWord/>
      <trackRevisions>false</trackRevisions>
    </reviewItem>
    <reviewItem>
      <errorID>22dabab8-f3d4-4a45-930f-7382a67cc750</errorID>
      <errorWord>(</errorWord>
      <group>L1_Format</group>
      <groupName>格式问题</groupName>
      <ability>L2_HalfPunc</ability>
      <abilityName>全半角检查</abilityName>
      <candidateList>
        <item>（</item>
      </candidateList>
      <explain>文本全半角错误。</explain>
      <paraID>2E8A0F05</paraID>
      <start>20</start>
      <end>21</end>
      <status>unmodified</status>
      <modifiedWord/>
      <trackRevisions>false</trackRevisions>
    </reviewItem>
    <reviewItem>
      <errorID>6ad9aaa3-5d53-4131-af82-c450feef3e22</errorID>
      <errorWord>)</errorWord>
      <group>L1_Format</group>
      <groupName>格式问题</groupName>
      <ability>L2_HalfPunc</ability>
      <abilityName>全半角检查</abilityName>
      <candidateList>
        <item>）</item>
      </candidateList>
      <explain>文本全半角错误。</explain>
      <paraID>2E8A0F05</paraID>
      <start>28</start>
      <end>29</end>
      <status>unmodified</status>
      <modifiedWord/>
      <trackRevisions>false</trackRevisions>
    </reviewItem>
    <reviewItem>
      <errorID>c590d07c-ee87-4a3d-93ae-9d85c5dcb056</errorID>
      <errorWord>-</errorWord>
      <group>L1_Knowledge</group>
      <groupName>知识性问题</groupName>
      <ability>L2_Knowledge</ability>
      <abilityName>其他知识</abilityName>
      <candidateList>
        <item>%～</item>
      </candidateList>
      <explain>百分号用法检查</explain>
      <paraID>6EBCB44C</paraID>
      <start>8</start>
      <end>9</end>
      <status>unmodified</status>
      <modifiedWord/>
      <trackRevisions>false</trackRevisions>
    </reviewItem>
    <reviewItem>
      <errorID>baaf49e0-dc6d-4e30-81d4-9cb2d56b43f1</errorID>
      <errorWord>(</errorWord>
      <group>L1_Format</group>
      <groupName>格式问题</groupName>
      <ability>L2_HalfPunc</ability>
      <abilityName>全半角检查</abilityName>
      <candidateList>
        <item>（</item>
      </candidateList>
      <explain>文本全半角错误。</explain>
      <paraID>6B4DAA75</paraID>
      <start>9</start>
      <end>10</end>
      <status>unmodified</status>
      <modifiedWord/>
      <trackRevisions>false</trackRevisions>
    </reviewItem>
    <reviewItem>
      <errorID>905ebf60-54d3-4813-b751-4ae78359af83</errorID>
      <errorWord>:</errorWord>
      <group>L1_Format</group>
      <groupName>格式问题</groupName>
      <ability>L2_HalfPunc</ability>
      <abilityName>全半角检查</abilityName>
      <candidateList>
        <item>：</item>
      </candidateList>
      <explain>文本全半角错误。</explain>
      <paraID>492CDE9C</paraID>
      <start>4</start>
      <end>5</end>
      <status>unmodified</status>
      <modifiedWord/>
      <trackRevisions>false</trackRevisions>
    </reviewItem>
    <reviewItem>
      <errorID>f02e6afa-e7d5-4192-9296-c895c0861ef1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492CDE9C</paraID>
      <start>7</start>
      <end>8</end>
      <status>unmodified</status>
      <modifiedWord/>
      <trackRevisions>false</trackRevisions>
    </reviewItem>
    <reviewItem>
      <errorID>d3a33b3f-fc3c-4b80-ae84-2f0004439292</errorID>
      <errorWord>:</errorWord>
      <group>L1_Format</group>
      <groupName>格式问题</groupName>
      <ability>L2_HalfPunc</ability>
      <abilityName>全半角检查</abilityName>
      <candidateList>
        <item>：</item>
      </candidateList>
      <explain>文本全半角错误。</explain>
      <paraID>5C4163CA</paraID>
      <start>4</start>
      <end>5</end>
      <status>unmodified</status>
      <modifiedWord/>
      <trackRevisions>false</trackRevisions>
    </reviewItem>
    <reviewItem>
      <errorID>d79587e3-591f-4552-b5be-c3d5e825c2bc</errorID>
      <errorWord>~</errorWord>
      <group>L1_Knowledge</group>
      <groupName>知识性问题</groupName>
      <ability>L2_Knowledge</ability>
      <abilityName>其他知识</abilityName>
      <candidateList>
        <item>%～</item>
      </candidateList>
      <explain>百分号用法检查</explain>
      <paraID>2A0A12FB</paraID>
      <start>6</start>
      <end>7</end>
      <status>unmodified</status>
      <modifiedWord/>
      <trackRevisions>false</trackRevisions>
    </reviewItem>
    <reviewItem>
      <errorID>b4404a03-0e7a-45bc-8659-c963e12f13f1</errorID>
      <errorWord>(</errorWord>
      <group>L1_Format</group>
      <groupName>格式问题</groupName>
      <ability>L2_HalfPunc</ability>
      <abilityName>全半角检查</abilityName>
      <candidateList>
        <item>（</item>
      </candidateList>
      <explain>文本全半角错误。</explain>
      <paraID>4FCD0DA3</paraID>
      <start>9</start>
      <end>10</end>
      <status>unmodified</status>
      <modifiedWord/>
      <trackRevisions>false</trackRevisions>
    </reviewItem>
    <reviewItem>
      <errorID>9d55ac0b-e0ff-4f38-865f-7e7b2bfba586</errorID>
      <errorWord>(</errorWord>
      <group>L1_Format</group>
      <groupName>格式问题</groupName>
      <ability>L2_HalfPunc</ability>
      <abilityName>全半角检查</abilityName>
      <candidateList>
        <item>（</item>
      </candidateList>
      <explain>文本全半角错误。</explain>
      <paraID>58F268CB</paraID>
      <start>3</start>
      <end>4</end>
      <status>unmodified</status>
      <modifiedWord/>
      <trackRevisions>false</trackRevisions>
    </reviewItem>
    <reviewItem>
      <errorID>6fa24f60-01d4-4971-9a8c-6dfc645994a5</errorID>
      <errorWord>)</errorWord>
      <group>L1_Format</group>
      <groupName>格式问题</groupName>
      <ability>L2_HalfPunc</ability>
      <abilityName>全半角检查</abilityName>
      <candidateList>
        <item>）</item>
      </candidateList>
      <explain>文本全半角错误。</explain>
      <paraID>58F268CB</paraID>
      <start>7</start>
      <end>8</end>
      <status>unmodified</status>
      <modifiedWord/>
      <trackRevisions>false</trackRevisions>
    </reviewItem>
    <reviewItem>
      <errorID>c971642c-6acb-459b-9660-f80203b298fb</errorID>
      <errorWord>(</errorWord>
      <group>L1_Format</group>
      <groupName>格式问题</groupName>
      <ability>L2_HalfPunc</ability>
      <abilityName>全半角检查</abilityName>
      <candidateList>
        <item>（</item>
      </candidateList>
      <explain>文本全半角错误。</explain>
      <paraID>6EE60D5F</paraID>
      <start>2</start>
      <end>3</end>
      <status>unmodified</status>
      <modifiedWord/>
      <trackRevisions>false</trackRevisions>
    </reviewItem>
    <reviewItem>
      <errorID>71b283e9-ffb7-45af-be6b-a84d336cee16</errorID>
      <errorWord>)</errorWord>
      <group>L1_Format</group>
      <groupName>格式问题</groupName>
      <ability>L2_HalfPunc</ability>
      <abilityName>全半角检查</abilityName>
      <candidateList>
        <item>）</item>
      </candidateList>
      <explain>文本全半角错误。</explain>
      <paraID>6EE60D5F</paraID>
      <start>5</start>
      <end>6</end>
      <status>unmodified</status>
      <modifiedWord/>
      <trackRevisions>false</trackRevisions>
    </reviewItem>
    <reviewItem>
      <errorID>275a1815-8312-4ca5-86a5-7dadf4c963d3</errorID>
      <errorWord>,</errorWord>
      <group>L1_Format</group>
      <groupName>格式问题</groupName>
      <ability>L2_HalfPunc</ability>
      <abilityName>全半角检查</abilityName>
      <candidateList>
        <item>，</item>
      </candidateList>
      <explain>文本全半角错误。</explain>
      <paraID>6F89811D</paraID>
      <start>15</start>
      <end>16</end>
      <status>unmodified</status>
      <modifiedWord/>
      <trackRevisions>false</trackRevisions>
    </reviewItem>
    <reviewItem>
      <errorID>64d0841e-db70-4709-bcbb-c78a611a012d</errorID>
      <errorWord>,</errorWord>
      <group>L1_Format</group>
      <groupName>格式问题</groupName>
      <ability>L2_HalfPunc</ability>
      <abilityName>全半角检查</abilityName>
      <candidateList>
        <item>，</item>
      </candidateList>
      <explain>文本全半角错误。</explain>
      <paraID>6F89811D</paraID>
      <start>30</start>
      <end>31</end>
      <status>unmodified</status>
      <modifiedWord/>
      <trackRevisions>false</trackRevisions>
    </reviewItem>
    <reviewItem>
      <errorID>ea0bad06-44ca-4413-95de-3a7a37aa7a92</errorID>
      <errorWord>,</errorWord>
      <group>L1_Format</group>
      <groupName>格式问题</groupName>
      <ability>L2_HalfPunc</ability>
      <abilityName>全半角检查</abilityName>
      <candidateList>
        <item>，</item>
      </candidateList>
      <explain>文本全半角错误。</explain>
      <paraID>144330C1</paraID>
      <start>12</start>
      <end>13</end>
      <status>unmodified</status>
      <modifiedWord/>
      <trackRevisions>false</trackRevisions>
    </reviewItem>
    <reviewItem>
      <errorID>103342ea-12bf-467a-b3e2-683cb7cd5883</errorID>
      <errorWord>,</errorWord>
      <group>L1_Format</group>
      <groupName>格式问题</groupName>
      <ability>L2_HalfPunc</ability>
      <abilityName>全半角检查</abilityName>
      <candidateList>
        <item>，</item>
      </candidateList>
      <explain>文本全半角错误。</explain>
      <paraID>144330C1</paraID>
      <start>38</start>
      <end>39</end>
      <status>unmodified</status>
      <modifiedWord/>
      <trackRevisions>false</trackRevisions>
    </reviewItem>
    <reviewItem>
      <errorID>22f85ccd-e1ad-471c-a0cc-b1156e1ad84a</errorID>
      <errorWord>持螺仪</errorWord>
      <group>L1_Word</group>
      <groupName>字词问题</groupName>
      <ability>L2_Typo</ability>
      <abilityName>字词错误</abilityName>
      <candidateList>
        <item>陀螺仪</item>
      </candidateList>
      <explain/>
      <paraID>5FB953C7</paraID>
      <start>1</start>
      <end>4</end>
      <status>unmodified</status>
      <modifiedWord/>
      <trackRevisions>false</trackRevisions>
    </reviewItem>
    <reviewItem>
      <errorID>524b1f06-88e8-4db0-9642-4ee88865049d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4F70E3EC</paraID>
      <start>19</start>
      <end>20</end>
      <status>unmodified</status>
      <modifiedWord/>
      <trackRevisions>false</trackRevisions>
    </reviewItem>
    <reviewItem>
      <errorID>9c6c9aed-f0aa-4083-9987-808c5bd35c95</errorID>
      <errorWord>~</errorWord>
      <group>L1_Format</group>
      <groupName>格式问题</groupName>
      <ability>L2_HalfPunc</ability>
      <abilityName>全半角检查</abilityName>
      <candidateList>
        <item>～</item>
      </candidateList>
      <explain>文本全半角错误。</explain>
      <paraID>4F70E3EC</paraID>
      <start>53</start>
      <end>54</end>
      <status>unmodified</status>
      <modifiedWord/>
      <trackRevisions>false</trackRevisions>
    </reviewItem>
    <reviewItem>
      <errorID>6c671b14-76db-4253-a375-ac748fc1c632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4F70E3EC</paraID>
      <start>66</start>
      <end>67</end>
      <status>unmodified</status>
      <modifiedWord/>
      <trackRevisions>false</trackRevisions>
    </reviewItem>
    <reviewItem>
      <errorID>39a8824c-67f2-498f-baee-75915a258fd1</errorID>
      <errorWord>&lt;</errorWord>
      <group>L1_Format</group>
      <groupName>格式问题</groupName>
      <ability>L2_HalfPunc</ability>
      <abilityName>全半角检查</abilityName>
      <candidateList>
        <item>〈</item>
      </candidateList>
      <explain>文本全半角错误。</explain>
      <paraID>313A7FBA</paraID>
      <start>5</start>
      <end>6</end>
      <status>unmodified</status>
      <modifiedWord/>
      <trackRevisions>false</trackRevisions>
    </reviewItem>
    <reviewItem>
      <errorID>388fd85c-52ea-4787-85d5-2e67c56f988e</errorID>
      <errorWord>(</errorWord>
      <group>L1_Format</group>
      <groupName>格式问题</groupName>
      <ability>L2_HalfPunc</ability>
      <abilityName>全半角检查</abilityName>
      <candidateList>
        <item>（</item>
      </candidateList>
      <explain>文本全半角错误。</explain>
      <paraID>313A7FBA</paraID>
      <start>16</start>
      <end>17</end>
      <status>unmodified</status>
      <modifiedWord/>
      <trackRevisions>false</trackRevisions>
    </reviewItem>
    <reviewItem>
      <errorID>578cd171-7e62-49ee-b828-24bb07cb83c0</errorID>
      <errorWord>)</errorWord>
      <group>L1_Format</group>
      <groupName>格式问题</groupName>
      <ability>L2_HalfPunc</ability>
      <abilityName>全半角检查</abilityName>
      <candidateList>
        <item>）</item>
      </candidateList>
      <explain>文本全半角错误。</explain>
      <paraID>313A7FBA</paraID>
      <start>20</start>
      <end>21</end>
      <status>unmodified</status>
      <modifiedWord/>
      <trackRevisions>false</trackRevisions>
    </reviewItem>
    <reviewItem>
      <errorID>03f5a341-1995-4801-8a08-6fa1207d6aac</errorID>
      <errorWord>&lt;</errorWord>
      <group>L1_Format</group>
      <groupName>格式问题</groupName>
      <ability>L2_HalfPunc</ability>
      <abilityName>全半角检查</abilityName>
      <candidateList>
        <item>〈</item>
      </candidateList>
      <explain>文本全半角错误。</explain>
      <paraID>27AD8951</paraID>
      <start>5</start>
      <end>6</end>
      <status>unmodified</status>
      <modifiedWord/>
      <trackRevisions>false</trackRevisions>
    </reviewItem>
    <reviewItem>
      <errorID>6182d3e9-fd4c-4b4e-9771-07737e44fc17</errorID>
      <errorWord>&lt;</errorWord>
      <group>L1_Format</group>
      <groupName>格式问题</groupName>
      <ability>L2_HalfPunc</ability>
      <abilityName>全半角检查</abilityName>
      <candidateList>
        <item>〈</item>
      </candidateList>
      <explain>文本全半角错误。</explain>
      <paraID>3312280C</paraID>
      <start>5</start>
      <end>6</end>
      <status>unmodified</status>
      <modifiedWord/>
      <trackRevisions>false</trackRevisions>
    </reviewItem>
    <reviewItem>
      <errorID>5dfe0866-6f42-4c03-aa84-fd824cb2759c</errorID>
      <errorWord>&lt;</errorWord>
      <group>L1_Format</group>
      <groupName>格式问题</groupName>
      <ability>L2_HalfPunc</ability>
      <abilityName>全半角检查</abilityName>
      <candidateList>
        <item>〈</item>
      </candidateList>
      <explain>文本全半角错误。</explain>
      <paraID>7E8A9771</paraID>
      <start>6</start>
      <end>7</end>
      <status>unmodified</status>
      <modifiedWord/>
      <trackRevisions>false</trackRevisions>
    </reviewItem>
    <reviewItem>
      <errorID>4552eed0-4f80-4f69-893e-87b3c6b959cd</errorID>
      <errorWord>：&gt;</errorWord>
      <group>L1_Punc</group>
      <groupName>标点问题</groupName>
      <ability>L2_Punc</ability>
      <abilityName>标点符号检查</abilityName>
      <candidateList>
        <item>：</item>
      </candidateList>
      <explain/>
      <paraID>2A454F95</paraID>
      <start>4</start>
      <end>6</end>
      <status>unmodified</status>
      <modifiedWord/>
      <trackRevisions>false</trackRevisions>
    </reviewItem>
    <reviewItem>
      <errorID>3afd714c-d9d2-4c2e-b501-07fe1620de54</errorID>
      <errorWord>～</errorWord>
      <group>L1_Knowledge</group>
      <groupName>知识性问题</groupName>
      <ability>L2_Knowledge</ability>
      <abilityName>其他知识</abilityName>
      <candidateList>
        <item>%～</item>
      </candidateList>
      <explain>百分号用法检查</explain>
      <paraID>1B4494AC</paraID>
      <start>21</start>
      <end>22</end>
      <status>unmodified</status>
      <modifiedWord/>
      <trackRevisions>false</trackRevisions>
    </reviewItem>
    <reviewItem>
      <errorID>4de33fe3-f6a1-44f0-8793-aef728a577c2</errorID>
      <errorWord>:</errorWord>
      <group>L1_Format</group>
      <groupName>格式问题</groupName>
      <ability>L2_HalfPunc</ability>
      <abilityName>全半角检查</abilityName>
      <candidateList>
        <item>：</item>
      </candidateList>
      <explain>文本全半角错误。</explain>
      <paraID>70B8682F</paraID>
      <start>6</start>
      <end>7</end>
      <status>unmodified</status>
      <modifiedWord/>
      <trackRevisions>false</trackRevisions>
    </reviewItem>
    <reviewItem>
      <errorID>63b41b2f-920b-4eb1-bac5-8a476ff657ff</errorID>
      <errorWord>)</errorWord>
      <group>L1_Format</group>
      <groupName>格式问题</groupName>
      <ability>L2_HalfPunc</ability>
      <abilityName>全半角检查</abilityName>
      <candidateList>
        <item>）</item>
      </candidateList>
      <explain>文本全半角错误。</explain>
      <paraID>70B8682F</paraID>
      <start>64</start>
      <end>65</end>
      <status>unmodified</status>
      <modifiedWord/>
      <trackRevisions>false</trackRevisions>
    </reviewItem>
    <reviewItem>
      <errorID>b936de89-c99b-489b-90df-2062038ef21b</errorID>
      <errorWord>:</errorWord>
      <group>L1_Format</group>
      <groupName>格式问题</groupName>
      <ability>L2_HalfPunc</ability>
      <abilityName>全半角检查</abilityName>
      <candidateList>
        <item>：</item>
      </candidateList>
      <explain>文本全半角错误。</explain>
      <paraID>783E3671</paraID>
      <start>11</start>
      <end>12</end>
      <status>unmodified</status>
      <modifiedWord/>
      <trackRevisions>false</trackRevisions>
    </reviewItem>
    <reviewItem>
      <errorID>e6192795-4261-4eac-b457-5d5801215c77</errorID>
      <errorWord>:</errorWord>
      <group>L1_Format</group>
      <groupName>格式问题</groupName>
      <ability>L2_HalfPunc</ability>
      <abilityName>全半角检查</abilityName>
      <candidateList>
        <item>：</item>
      </candidateList>
      <explain>文本全半角错误。</explain>
      <paraID>783E3671</paraID>
      <start>20</start>
      <end>21</end>
      <status>unmodified</status>
      <modifiedWord/>
      <trackRevisions>false</trackRevisions>
    </reviewItem>
    <reviewItem>
      <errorID>07f96ad7-fe81-4e85-b0b7-7fdecb2cf821</errorID>
      <errorWord>(</errorWord>
      <group>L1_Format</group>
      <groupName>格式问题</groupName>
      <ability>L2_HalfPunc</ability>
      <abilityName>全半角检查</abilityName>
      <candidateList>
        <item>（</item>
      </candidateList>
      <explain>文本全半角错误。</explain>
      <paraID>783E3671</paraID>
      <start>35</start>
      <end>36</end>
      <status>unmodified</status>
      <modifiedWord/>
      <trackRevisions>false</trackRevisions>
    </reviewItem>
    <reviewItem>
      <errorID>20440f90-0680-4678-94b9-9b8f33e322d0</errorID>
      <errorWord>)</errorWord>
      <group>L1_Format</group>
      <groupName>格式问题</groupName>
      <ability>L2_HalfPunc</ability>
      <abilityName>全半角检查</abilityName>
      <candidateList>
        <item>）</item>
      </candidateList>
      <explain>文本全半角错误。</explain>
      <paraID>783E3671</paraID>
      <start>38</start>
      <end>39</end>
      <status>unmodified</status>
      <modifiedWord/>
      <trackRevisions>false</trackRevisions>
    </reviewItem>
    <reviewItem>
      <errorID>7c607cf9-6279-4397-92aa-692810670b61</errorID>
      <errorWord>(</errorWord>
      <group>L1_Format</group>
      <groupName>格式问题</groupName>
      <ability>L2_HalfPunc</ability>
      <abilityName>全半角检查</abilityName>
      <candidateList>
        <item>（</item>
      </candidateList>
      <explain>文本全半角错误。</explain>
      <paraID>783E3671</paraID>
      <start>48</start>
      <end>49</end>
      <status>unmodified</status>
      <modifiedWord/>
      <trackRevisions>false</trackRevisions>
    </reviewItem>
    <reviewItem>
      <errorID>eaeb0e20-3d0c-4e34-90ed-5c7f6e2b8b4d</errorID>
      <errorWord>)</errorWord>
      <group>L1_Format</group>
      <groupName>格式问题</groupName>
      <ability>L2_HalfPunc</ability>
      <abilityName>全半角检查</abilityName>
      <candidateList>
        <item>）</item>
      </candidateList>
      <explain>文本全半角错误。</explain>
      <paraID>783E3671</paraID>
      <start>51</start>
      <end>52</end>
      <status>unmodified</status>
      <modifiedWord/>
      <trackRevisions>false</trackRevisions>
    </reviewItem>
    <reviewItem>
      <errorID>983aac28-77af-4b16-b86b-4a6cdb72783a</errorID>
      <errorWord>-</errorWord>
      <group>L1_Knowledge</group>
      <groupName>知识性问题</groupName>
      <ability>L2_Knowledge</ability>
      <abilityName>其他知识</abilityName>
      <candidateList>
        <item>～</item>
      </candidateList>
      <explain>连接号使用不恰当</explain>
      <paraID>57DA323D</paraID>
      <start>22</start>
      <end>23</end>
      <status>unmodified</status>
      <modifiedWord/>
      <trackRevisions>false</trackRevisions>
    </reviewItem>
    <reviewItem>
      <errorID>8cbb6c32-c61d-49c8-bbee-67ecabbaee9d</errorID>
      <errorWord>)</errorWord>
      <group>L1_Format</group>
      <groupName>格式问题</groupName>
      <ability>L2_HalfPunc</ability>
      <abilityName>全半角检查</abilityName>
      <candidateList>
        <item>）</item>
      </candidateList>
      <explain>文本全半角错误。</explain>
      <paraID> 994C26C</paraID>
      <start>109</start>
      <end>110</end>
      <status>unmodified</status>
      <modifiedWord/>
      <trackRevisions>false</trackRevisions>
    </reviewItem>
    <reviewItem>
      <errorID>062a62d7-7009-4736-ac03-53215dcb89e3</errorID>
      <errorWord>连接</errorWord>
      <group>L1_Word</group>
      <groupName>字词问题</groupName>
      <ability>L2_Typo</ability>
      <abilityName>字词错误</abilityName>
      <candidateList>
        <item>链接</item>
      </candidateList>
      <explain/>
      <paraID>32AC0959</paraID>
      <start>56</start>
      <end>58</end>
      <status>unmodified</status>
      <modifiedWord/>
      <trackRevisions>false</trackRevisions>
    </reviewItem>
    <reviewItem>
      <errorID>f95bb03c-ea2c-45ed-b310-7a9f96cc0283</errorID>
      <errorWord>:</errorWord>
      <group>L1_Format</group>
      <groupName>格式问题</groupName>
      <ability>L2_HalfPunc</ability>
      <abilityName>全半角检查</abilityName>
      <candidateList>
        <item>：</item>
      </candidateList>
      <explain>文本全半角错误。</explain>
      <paraID>221A60DB</paraID>
      <start>2</start>
      <end>3</end>
      <status>unmodified</status>
      <modifiedWord/>
      <trackRevisions>false</trackRevisions>
    </reviewItem>
    <reviewItem>
      <errorID>d6af79c1-938a-417c-8f56-6811c05dfe77</errorID>
      <errorWord>:</errorWord>
      <group>L1_Format</group>
      <groupName>格式问题</groupName>
      <ability>L2_HalfPunc</ability>
      <abilityName>全半角检查</abilityName>
      <candidateList>
        <item>：</item>
      </candidateList>
      <explain>文本全半角错误。</explain>
      <paraID>6975B257</paraID>
      <start>2</start>
      <end>3</end>
      <status>unmodified</status>
      <modifiedWord/>
      <trackRevisions>false</trackRevisions>
    </reviewItem>
    <reviewItem>
      <errorID>a387ea5f-790a-40f1-a937-5cdeaff4da9e</errorID>
      <errorWord>-</errorWord>
      <group>L1_Knowledge</group>
      <groupName>知识性问题</groupName>
      <ability>L2_Knowledge</ability>
      <abilityName>其他知识</abilityName>
      <candidateList>
        <item>%～</item>
      </candidateList>
      <explain>百分号用法检查</explain>
      <paraID>5C8D4FF0</paraID>
      <start>8</start>
      <end>9</end>
      <status>unmodified</status>
      <modifiedWord/>
      <trackRevisions>false</trackRevisions>
    </reviewItem>
    <reviewItem>
      <errorID>0a683c7e-87b2-4105-9b44-90f1a4d99071</errorID>
      <errorWord>(</errorWord>
      <group>L1_Format</group>
      <groupName>格式问题</groupName>
      <ability>L2_HalfPunc</ability>
      <abilityName>全半角检查</abilityName>
      <candidateList>
        <item>（</item>
      </candidateList>
      <explain>文本全半角错误。</explain>
      <paraID>619903B4</paraID>
      <start>51</start>
      <end>52</end>
      <status>unmodified</status>
      <modifiedWord/>
      <trackRevisions>false</trackRevisions>
    </reviewItem>
    <reviewItem>
      <errorID>6b7c15e1-a00b-4498-9c47-bec8095a29ae</errorID>
      <errorWord>:</errorWord>
      <group>L1_Format</group>
      <groupName>格式问题</groupName>
      <ability>L2_HalfPunc</ability>
      <abilityName>全半角检查</abilityName>
      <candidateList>
        <item>：</item>
      </candidateList>
      <explain>文本全半角错误。</explain>
      <paraID>323AE272</paraID>
      <start>47</start>
      <end>48</end>
      <status>unmodified</status>
      <modifiedWord/>
      <trackRevisions>false</trackRevisions>
    </reviewItem>
    <reviewItem>
      <errorID>f9359e26-68c0-475e-8339-1316d082405c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323AE272</paraID>
      <start>50</start>
      <end>51</end>
      <status>unmodified</status>
      <modifiedWord/>
      <trackRevisions>false</trackRevisions>
    </reviewItem>
    <reviewItem>
      <errorID>b57be7eb-e640-47d8-9d91-0abec9e0e075</errorID>
      <errorWord>:</errorWord>
      <group>L1_Format</group>
      <groupName>格式问题</groupName>
      <ability>L2_HalfPunc</ability>
      <abilityName>全半角检查</abilityName>
      <candidateList>
        <item>：</item>
      </candidateList>
      <explain>文本全半角错误。</explain>
      <paraID>323AE272</paraID>
      <start>60</start>
      <end>61</end>
      <status>unmodified</status>
      <modifiedWord/>
      <trackRevisions>false</trackRevisions>
    </reviewItem>
    <reviewItem>
      <errorID>b1e86e8b-5a03-4134-93d3-cab7db491b22</errorID>
      <errorWord>~</errorWord>
      <group>L1_Knowledge</group>
      <groupName>知识性问题</groupName>
      <ability>L2_Knowledge</ability>
      <abilityName>其他知识</abilityName>
      <candidateList>
        <item>%～</item>
      </candidateList>
      <explain>百分号用法检查</explain>
      <paraID>323AE272</paraID>
      <start>92</start>
      <end>93</end>
      <status>unmodified</status>
      <modifiedWord/>
      <trackRevisions>false</trackRevisions>
    </reviewItem>
    <reviewItem>
      <errorID>26562750-1e4a-4e7d-b076-5d64cc34b001</errorID>
      <errorWord>(</errorWord>
      <group>L1_Format</group>
      <groupName>格式问题</groupName>
      <ability>L2_HalfPunc</ability>
      <abilityName>全半角检查</abilityName>
      <candidateList>
        <item>（</item>
      </candidateList>
      <explain>文本全半角错误。</explain>
      <paraID>77AD3848</paraID>
      <start>9</start>
      <end>10</end>
      <status>unmodified</status>
      <modifiedWord/>
      <trackRevisions>false</trackRevisions>
    </reviewItem>
    <reviewItem>
      <errorID>e175cc08-43eb-4bfe-be6b-cfdbf1f12a84</errorID>
      <errorWord>(</errorWord>
      <group>L1_Format</group>
      <groupName>格式问题</groupName>
      <ability>L2_HalfPunc</ability>
      <abilityName>全半角检查</abilityName>
      <candidateList>
        <item>（</item>
      </candidateList>
      <explain>文本全半角错误。</explain>
      <paraID>483D338E</paraID>
      <start>3</start>
      <end>4</end>
      <status>unmodified</status>
      <modifiedWord/>
      <trackRevisions>false</trackRevisions>
    </reviewItem>
    <reviewItem>
      <errorID>c5e726d7-d830-468a-a81d-44ed43f19552</errorID>
      <errorWord>)</errorWord>
      <group>L1_Format</group>
      <groupName>格式问题</groupName>
      <ability>L2_HalfPunc</ability>
      <abilityName>全半角检查</abilityName>
      <candidateList>
        <item>）</item>
      </candidateList>
      <explain>文本全半角错误。</explain>
      <paraID>483D338E</paraID>
      <start>7</start>
      <end>8</end>
      <status>unmodified</status>
      <modifiedWord/>
      <trackRevisions>false</trackRevisions>
    </reviewItem>
    <reviewItem>
      <errorID>86a85838-8da9-4507-9c78-652360396977</errorID>
      <errorWord>(</errorWord>
      <group>L1_Format</group>
      <groupName>格式问题</groupName>
      <ability>L2_HalfPunc</ability>
      <abilityName>全半角检查</abilityName>
      <candidateList>
        <item>（</item>
      </candidateList>
      <explain>文本全半角错误。</explain>
      <paraID>262A5F4F</paraID>
      <start>2</start>
      <end>3</end>
      <status>unmodified</status>
      <modifiedWord/>
      <trackRevisions>false</trackRevisions>
    </reviewItem>
    <reviewItem>
      <errorID>808caf58-6586-466b-b3e3-8683abdc43b4</errorID>
      <errorWord>)</errorWord>
      <group>L1_Format</group>
      <groupName>格式问题</groupName>
      <ability>L2_HalfPunc</ability>
      <abilityName>全半角检查</abilityName>
      <candidateList>
        <item>）</item>
      </candidateList>
      <explain>文本全半角错误。</explain>
      <paraID>262A5F4F</paraID>
      <start>5</start>
      <end>6</end>
      <status>unmodified</status>
      <modifiedWord/>
      <trackRevisions>false</trackRevisions>
    </reviewItem>
    <reviewItem>
      <errorID>68dee7e3-b141-4f7f-8c0e-0ea1aab14e71</errorID>
      <errorWord>,</errorWord>
      <group>L1_Format</group>
      <groupName>格式问题</groupName>
      <ability>L2_HalfPunc</ability>
      <abilityName>全半角检查</abilityName>
      <candidateList>
        <item>，</item>
      </candidateList>
      <explain>文本全半角错误。</explain>
      <paraID>7FF6C787</paraID>
      <start>15</start>
      <end>16</end>
      <status>unmodified</status>
      <modifiedWord/>
      <trackRevisions>false</trackRevisions>
    </reviewItem>
    <reviewItem>
      <errorID>32470686-fece-4d91-a93e-3d669c46d741</errorID>
      <errorWord>,</errorWord>
      <group>L1_Format</group>
      <groupName>格式问题</groupName>
      <ability>L2_HalfPunc</ability>
      <abilityName>全半角检查</abilityName>
      <candidateList>
        <item>，</item>
      </candidateList>
      <explain>文本全半角错误。</explain>
      <paraID>7FF6C787</paraID>
      <start>30</start>
      <end>31</end>
      <status>unmodified</status>
      <modifiedWord/>
      <trackRevisions>false</trackRevisions>
    </reviewItem>
    <reviewItem>
      <errorID>65ec4702-cf5c-430b-ac71-3b8b702b4943</errorID>
      <errorWord>,</errorWord>
      <group>L1_Format</group>
      <groupName>格式问题</groupName>
      <ability>L2_HalfPunc</ability>
      <abilityName>全半角检查</abilityName>
      <candidateList>
        <item>，</item>
      </candidateList>
      <explain>文本全半角错误。</explain>
      <paraID>657D6A2A</paraID>
      <start>12</start>
      <end>13</end>
      <status>unmodified</status>
      <modifiedWord/>
      <trackRevisions>false</trackRevisions>
    </reviewItem>
    <reviewItem>
      <errorID>111dc0d9-0c3a-48ec-88a6-0c7eadc05c91</errorID>
      <errorWord>,</errorWord>
      <group>L1_Format</group>
      <groupName>格式问题</groupName>
      <ability>L2_HalfPunc</ability>
      <abilityName>全半角检查</abilityName>
      <candidateList>
        <item>，</item>
      </candidateList>
      <explain>文本全半角错误。</explain>
      <paraID>657D6A2A</paraID>
      <start>38</start>
      <end>39</end>
      <status>unmodified</status>
      <modifiedWord/>
      <trackRevisions>false</trackRevisions>
    </reviewItem>
    <reviewItem>
      <errorID>5c1e6d09-f3ef-422d-9e5e-c4e1ebc1aa08</errorID>
      <errorWord>持螺仪</errorWord>
      <group>L1_Word</group>
      <groupName>字词问题</groupName>
      <ability>L2_Typo</ability>
      <abilityName>字词错误</abilityName>
      <candidateList>
        <item>陀螺仪</item>
      </candidateList>
      <explain/>
      <paraID>7160EEB1</paraID>
      <start>1</start>
      <end>4</end>
      <status>unmodified</status>
      <modifiedWord/>
      <trackRevisions>false</trackRevisions>
    </reviewItem>
    <reviewItem>
      <errorID>17fe92f8-d354-43b3-8e62-df6b4bdc3512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48C66A6E</paraID>
      <start>18</start>
      <end>19</end>
      <status>unmodified</status>
      <modifiedWord/>
      <trackRevisions>false</trackRevisions>
    </reviewItem>
    <reviewItem>
      <errorID>ca6712ad-24f4-4d57-b69b-145d6d36267d</errorID>
      <errorWord>~</errorWord>
      <group>L1_Format</group>
      <groupName>格式问题</groupName>
      <ability>L2_HalfPunc</ability>
      <abilityName>全半角检查</abilityName>
      <candidateList>
        <item>～</item>
      </candidateList>
      <explain>文本全半角错误。</explain>
      <paraID>48C66A6E</paraID>
      <start>52</start>
      <end>53</end>
      <status>unmodified</status>
      <modifiedWord/>
      <trackRevisions>false</trackRevisions>
    </reviewItem>
    <reviewItem>
      <errorID>698b5162-17a0-48fe-831f-b2007c03ed6f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48C66A6E</paraID>
      <start>65</start>
      <end>66</end>
      <status>unmodified</status>
      <modifiedWord/>
      <trackRevisions>false</trackRevisions>
    </reviewItem>
    <reviewItem>
      <errorID>84060574-2acd-4ed0-a8b9-0cc1846f5348</errorID>
      <errorWord>&lt;</errorWord>
      <group>L1_Format</group>
      <groupName>格式问题</groupName>
      <ability>L2_HalfPunc</ability>
      <abilityName>全半角检查</abilityName>
      <candidateList>
        <item>〈</item>
      </candidateList>
      <explain>文本全半角错误。</explain>
      <paraID>7027A35C</paraID>
      <start>5</start>
      <end>6</end>
      <status>unmodified</status>
      <modifiedWord/>
      <trackRevisions>false</trackRevisions>
    </reviewItem>
    <reviewItem>
      <errorID>6cecbea7-7ece-49fc-b811-28db50721c78</errorID>
      <errorWord>(</errorWord>
      <group>L1_Format</group>
      <groupName>格式问题</groupName>
      <ability>L2_HalfPunc</ability>
      <abilityName>全半角检查</abilityName>
      <candidateList>
        <item>（</item>
      </candidateList>
      <explain>文本全半角错误。</explain>
      <paraID>7027A35C</paraID>
      <start>16</start>
      <end>17</end>
      <status>unmodified</status>
      <modifiedWord/>
      <trackRevisions>false</trackRevisions>
    </reviewItem>
    <reviewItem>
      <errorID>69de9bcd-5a39-49be-a3a1-ebecf3f62b96</errorID>
      <errorWord>)</errorWord>
      <group>L1_Format</group>
      <groupName>格式问题</groupName>
      <ability>L2_HalfPunc</ability>
      <abilityName>全半角检查</abilityName>
      <candidateList>
        <item>）</item>
      </candidateList>
      <explain>文本全半角错误。</explain>
      <paraID>7027A35C</paraID>
      <start>20</start>
      <end>21</end>
      <status>unmodified</status>
      <modifiedWord/>
      <trackRevisions>false</trackRevisions>
    </reviewItem>
    <reviewItem>
      <errorID>46c99916-1faf-4226-9d97-f0546909c73e</errorID>
      <errorWord>&lt;</errorWord>
      <group>L1_Format</group>
      <groupName>格式问题</groupName>
      <ability>L2_HalfPunc</ability>
      <abilityName>全半角检查</abilityName>
      <candidateList>
        <item>〈</item>
      </candidateList>
      <explain>文本全半角错误。</explain>
      <paraID>7BB48BDA</paraID>
      <start>5</start>
      <end>6</end>
      <status>unmodified</status>
      <modifiedWord/>
      <trackRevisions>false</trackRevisions>
    </reviewItem>
    <reviewItem>
      <errorID>ed8e15cc-86a8-4a92-9883-84b35d1d0554</errorID>
      <errorWord>&lt;</errorWord>
      <group>L1_Format</group>
      <groupName>格式问题</groupName>
      <ability>L2_HalfPunc</ability>
      <abilityName>全半角检查</abilityName>
      <candidateList>
        <item>〈</item>
      </candidateList>
      <explain>文本全半角错误。</explain>
      <paraID>5DD515A6</paraID>
      <start>5</start>
      <end>6</end>
      <status>unmodified</status>
      <modifiedWord/>
      <trackRevisions>false</trackRevisions>
    </reviewItem>
    <reviewItem>
      <errorID>1311e529-3e73-42a6-8a6b-4212086af618</errorID>
      <errorWord>&lt;</errorWord>
      <group>L1_Format</group>
      <groupName>格式问题</groupName>
      <ability>L2_HalfPunc</ability>
      <abilityName>全半角检查</abilityName>
      <candidateList>
        <item>〈</item>
      </candidateList>
      <explain>文本全半角错误。</explain>
      <paraID>2AC2DADC</paraID>
      <start>6</start>
      <end>7</end>
      <status>unmodified</status>
      <modifiedWord/>
      <trackRevisions>false</trackRevisions>
    </reviewItem>
    <reviewItem>
      <errorID>3fa11a40-36b6-4ad1-ab4f-bbd0556e2f96</errorID>
      <errorWord>：&gt;</errorWord>
      <group>L1_Punc</group>
      <groupName>标点问题</groupName>
      <ability>L2_Punc</ability>
      <abilityName>标点符号检查</abilityName>
      <candidateList>
        <item>：</item>
      </candidateList>
      <explain/>
      <paraID>6939AC37</paraID>
      <start>38</start>
      <end>40</end>
      <status>unmodified</status>
      <modifiedWord/>
      <trackRevisions>false</trackRevisions>
    </reviewItem>
    <reviewItem>
      <errorID>b31cee0e-b684-4f91-b698-814d92df317e</errorID>
      <errorWord>～</errorWord>
      <group>L1_Knowledge</group>
      <groupName>知识性问题</groupName>
      <ability>L2_Knowledge</ability>
      <abilityName>其他知识</abilityName>
      <candidateList>
        <item>%～</item>
      </candidateList>
      <explain>百分号用法检查</explain>
      <paraID>38450777</paraID>
      <start>21</start>
      <end>22</end>
      <status>unmodified</status>
      <modifiedWord/>
      <trackRevisions>false</trackRevisions>
    </reviewItem>
    <reviewItem>
      <errorID>d3069fb9-8a9c-4777-8156-8bdc0e1493ad</errorID>
      <errorWord>:</errorWord>
      <group>L1_Format</group>
      <groupName>格式问题</groupName>
      <ability>L2_HalfPunc</ability>
      <abilityName>全半角检查</abilityName>
      <candidateList>
        <item>：</item>
      </candidateList>
      <explain>文本全半角错误。</explain>
      <paraID>3A7725C6</paraID>
      <start>6</start>
      <end>7</end>
      <status>unmodified</status>
      <modifiedWord/>
      <trackRevisions>false</trackRevisions>
    </reviewItem>
    <reviewItem>
      <errorID>ab780ed3-ef44-48e0-bdb9-5485aba138ed</errorID>
      <errorWord>)</errorWord>
      <group>L1_Format</group>
      <groupName>格式问题</groupName>
      <ability>L2_HalfPunc</ability>
      <abilityName>全半角检查</abilityName>
      <candidateList>
        <item>）</item>
      </candidateList>
      <explain>文本全半角错误。</explain>
      <paraID>3A7725C6</paraID>
      <start>64</start>
      <end>65</end>
      <status>unmodified</status>
      <modifiedWord/>
      <trackRevisions>false</trackRevisions>
    </reviewItem>
    <reviewItem>
      <errorID>d7880976-9863-43e9-b9a8-3e1fd0a29181</errorID>
      <errorWord>:</errorWord>
      <group>L1_Format</group>
      <groupName>格式问题</groupName>
      <ability>L2_HalfPunc</ability>
      <abilityName>全半角检查</abilityName>
      <candidateList>
        <item>：</item>
      </candidateList>
      <explain>文本全半角错误。</explain>
      <paraID> 1244DE5</paraID>
      <start>11</start>
      <end>12</end>
      <status>unmodified</status>
      <modifiedWord/>
      <trackRevisions>false</trackRevisions>
    </reviewItem>
    <reviewItem>
      <errorID>b2dbd7ed-cf8f-4bbe-9bea-5c39249b3478</errorID>
      <errorWord>:</errorWord>
      <group>L1_Format</group>
      <groupName>格式问题</groupName>
      <ability>L2_HalfPunc</ability>
      <abilityName>全半角检查</abilityName>
      <candidateList>
        <item>：</item>
      </candidateList>
      <explain>文本全半角错误。</explain>
      <paraID> 1244DE5</paraID>
      <start>20</start>
      <end>21</end>
      <status>unmodified</status>
      <modifiedWord/>
      <trackRevisions>false</trackRevisions>
    </reviewItem>
    <reviewItem>
      <errorID>884638f7-0320-4042-9973-272e5a9d5a29</errorID>
      <errorWord>(</errorWord>
      <group>L1_Format</group>
      <groupName>格式问题</groupName>
      <ability>L2_HalfPunc</ability>
      <abilityName>全半角检查</abilityName>
      <candidateList>
        <item>（</item>
      </candidateList>
      <explain>文本全半角错误。</explain>
      <paraID> 1244DE5</paraID>
      <start>35</start>
      <end>36</end>
      <status>unmodified</status>
      <modifiedWord/>
      <trackRevisions>false</trackRevisions>
    </reviewItem>
    <reviewItem>
      <errorID>9da250fb-d069-4716-a356-505283d84b2b</errorID>
      <errorWord>)</errorWord>
      <group>L1_Format</group>
      <groupName>格式问题</groupName>
      <ability>L2_HalfPunc</ability>
      <abilityName>全半角检查</abilityName>
      <candidateList>
        <item>）</item>
      </candidateList>
      <explain>文本全半角错误。</explain>
      <paraID> 1244DE5</paraID>
      <start>38</start>
      <end>39</end>
      <status>unmodified</status>
      <modifiedWord/>
      <trackRevisions>false</trackRevisions>
    </reviewItem>
    <reviewItem>
      <errorID>d22e126c-a4b7-4b28-a2b6-919cecd1deca</errorID>
      <errorWord>(</errorWord>
      <group>L1_Format</group>
      <groupName>格式问题</groupName>
      <ability>L2_HalfPunc</ability>
      <abilityName>全半角检查</abilityName>
      <candidateList>
        <item>（</item>
      </candidateList>
      <explain>文本全半角错误。</explain>
      <paraID> 1244DE5</paraID>
      <start>48</start>
      <end>49</end>
      <status>unmodified</status>
      <modifiedWord/>
      <trackRevisions>false</trackRevisions>
    </reviewItem>
    <reviewItem>
      <errorID>cb2ba487-59ff-4622-8015-9dc170c65e24</errorID>
      <errorWord>)</errorWord>
      <group>L1_Format</group>
      <groupName>格式问题</groupName>
      <ability>L2_HalfPunc</ability>
      <abilityName>全半角检查</abilityName>
      <candidateList>
        <item>）</item>
      </candidateList>
      <explain>文本全半角错误。</explain>
      <paraID> 1244DE5</paraID>
      <start>51</start>
      <end>52</end>
      <status>unmodified</status>
      <modifiedWord/>
      <trackRevisions>false</trackRevisions>
    </reviewItem>
    <reviewItem>
      <errorID>89e3310e-df25-4d1f-88a6-eaa8ea2bc87c</errorID>
      <errorWord>-</errorWord>
      <group>L1_Knowledge</group>
      <groupName>知识性问题</groupName>
      <ability>L2_Knowledge</ability>
      <abilityName>其他知识</abilityName>
      <candidateList>
        <item>～</item>
      </candidateList>
      <explain>连接号使用不恰当</explain>
      <paraID>69886AE0</paraID>
      <start>22</start>
      <end>23</end>
      <status>unmodified</status>
      <modifiedWord/>
      <trackRevisions>false</trackRevisions>
    </reviewItem>
    <reviewItem>
      <errorID>e1c03cec-bbfe-42ac-9ea9-7adbd5ae6055</errorID>
      <errorWord>)</errorWord>
      <group>L1_Format</group>
      <groupName>格式问题</groupName>
      <ability>L2_HalfPunc</ability>
      <abilityName>全半角检查</abilityName>
      <candidateList>
        <item>）</item>
      </candidateList>
      <explain>文本全半角错误。</explain>
      <paraID>323A5900</paraID>
      <start>109</start>
      <end>110</end>
      <status>unmodified</status>
      <modifiedWord/>
      <trackRevisions>false</trackRevisions>
    </reviewItem>
    <reviewItem>
      <errorID>c69717b7-40bb-4f68-bfc0-e587a9081c2b</errorID>
      <errorWord>连接</errorWord>
      <group>L1_Word</group>
      <groupName>字词问题</groupName>
      <ability>L2_Typo</ability>
      <abilityName>字词错误</abilityName>
      <candidateList>
        <item>链接</item>
      </candidateList>
      <explain/>
      <paraID>7FEA0765</paraID>
      <start>55</start>
      <end>57</end>
      <status>unmodified</status>
      <modifiedWord/>
      <trackRevisions>false</trackRevisions>
    </reviewItem>
    <reviewItem>
      <errorID>aacc9005-954c-4ddc-93dc-b0aea6844e00</errorID>
      <errorWord>;</errorWord>
      <group>L1_Format</group>
      <groupName>格式问题</groupName>
      <ability>L2_HalfPunc</ability>
      <abilityName>全半角检查</abilityName>
      <candidateList>
        <item>；</item>
      </candidateList>
      <explain>文本全半角错误。</explain>
      <paraID>64773E96</paraID>
      <start>9</start>
      <end>10</end>
      <status>unmodified</status>
      <modifiedWord/>
      <trackRevisions>false</trackRevisions>
    </reviewItem>
    <reviewItem>
      <errorID>e3f6e89e-b7f9-4419-9b48-e60a29ddd0fc</errorID>
      <errorWord>:</errorWord>
      <group>L1_Format</group>
      <groupName>格式问题</groupName>
      <ability>L2_HalfPunc</ability>
      <abilityName>全半角检查</abilityName>
      <candidateList>
        <item>：</item>
      </candidateList>
      <explain>文本全半角错误。</explain>
      <paraID>64773E96</paraID>
      <start>12</start>
      <end>13</end>
      <status>unmodified</status>
      <modifiedWord/>
      <trackRevisions>false</trackRevisions>
    </reviewItem>
    <reviewItem>
      <errorID>33526ba0-4904-4621-b6a1-d2aeca7b4de6</errorID>
      <errorWord>;</errorWord>
      <group>L1_Format</group>
      <groupName>格式问题</groupName>
      <ability>L2_HalfPunc</ability>
      <abilityName>全半角检查</abilityName>
      <candidateList>
        <item>；</item>
      </candidateList>
      <explain>文本全半角错误。</explain>
      <paraID>64773E96</paraID>
      <start>17</start>
      <end>18</end>
      <status>unmodified</status>
      <modifiedWord/>
      <trackRevisions>false</trackRevisions>
    </reviewItem>
    <reviewItem>
      <errorID>dc1898ba-af71-4936-a72b-da5c15d5b2a8</errorID>
      <errorWord>:</errorWord>
      <group>L1_Format</group>
      <groupName>格式问题</groupName>
      <ability>L2_HalfPunc</ability>
      <abilityName>全半角检查</abilityName>
      <candidateList>
        <item>：</item>
      </candidateList>
      <explain>文本全半角错误。</explain>
      <paraID>64773E96</paraID>
      <start>20</start>
      <end>21</end>
      <status>unmodified</status>
      <modifiedWord/>
      <trackRevisions>false</trackRevisions>
    </reviewItem>
    <reviewItem>
      <errorID>5d3f472e-1d19-4f18-8a2c-750bf80397dc</errorID>
      <errorWord>结合材料</errorWord>
      <group>L1_Knowledge</group>
      <groupName>知识性问题</groupName>
      <ability>L2_Term</ability>
      <abilityName>专业术语</abilityName>
      <candidateList>
        <item>复合材料</item>
      </candidateList>
      <explain/>
      <paraID>48B76BEC</paraID>
      <start>153</start>
      <end>157</end>
      <status>unmodified</status>
      <modifiedWord/>
      <trackRevisions>false</trackRevisions>
    </reviewItem>
    <reviewItem>
      <errorID>58ac8b58-0b0d-41f2-b082-aed9d2a39f5d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4617FC08</paraID>
      <start>0</start>
      <end>2</end>
      <status>unmodified</status>
      <modifiedWord/>
      <trackRevisions>false</trackRevisions>
    </reviewItem>
    <reviewItem>
      <errorID>39cdfe09-b1a3-449b-952d-3bf476c92f7a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154B4137</paraID>
      <start>0</start>
      <end>2</end>
      <status>unmodified</status>
      <modifiedWord/>
      <trackRevisions>false</trackRevisions>
    </reviewItem>
    <reviewItem>
      <errorID>598ec042-d893-4090-80e1-c43df315f874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402BA4CB</paraID>
      <start>0</start>
      <end>2</end>
      <status>unmodified</status>
      <modifiedWord/>
      <trackRevisions>false</trackRevisions>
    </reviewItem>
    <reviewItem>
      <errorID>671a04bb-a825-4ef5-9cf5-234b6d61a2aa</errorID>
      <errorWord>前</errorWord>
      <group>L1_Word</group>
      <groupName>字词问题</groupName>
      <ability>L2_Typo</ability>
      <abilityName>字词错误</abilityName>
      <candidateList>
        <item>前根</item>
      </candidateList>
      <explain/>
      <paraID>59B48D8D</paraID>
      <start>18</start>
      <end>20</end>
      <status>modified</status>
      <modifiedWord>前根</modifiedWord>
      <trackRevisions>false</trackRevisions>
    </reviewItem>
    <reviewItem>
      <errorID>2beb026d-3ddb-48c6-9797-a70ca18424e9</errorID>
      <errorWord>具体的</errorWord>
      <group>L1_Word</group>
      <groupName>字词问题</groupName>
      <ability>L2_Typo</ability>
      <abilityName>字词错误</abilityName>
      <candidateList>
        <item>具体</item>
      </candidateList>
      <explain/>
      <paraID>5058C308</paraID>
      <start>57</start>
      <end>60</end>
      <status>unmodified</status>
      <modifiedWord/>
      <trackRevisions>false</trackRevisions>
    </reviewItem>
    <reviewItem>
      <errorID>c81d3558-e611-494e-b58d-ff44bc17a722</errorID>
      <errorWord>用与</errorWord>
      <group>L1_Word</group>
      <groupName>字词问题</groupName>
      <ability>L2_Typo</ability>
      <abilityName>字词错误</abilityName>
      <candidateList>
        <item>用于</item>
      </candidateList>
      <explain/>
      <paraID>70E5F432</paraID>
      <start>23</start>
      <end>25</end>
      <status>modified</status>
      <modifiedWord>用于</modifiedWord>
      <trackRevisions>false</trackRevisions>
    </reviewItem>
    <reviewItem>
      <errorID>64be3f34-ef57-441b-ac11-f259b354dcf2</errorID>
      <errorWord>，出</errorWord>
      <group>L1_Word</group>
      <groupName>字词问题</groupName>
      <ability>L2_Typo</ability>
      <abilityName>字词错误</abilityName>
      <candidateList>
        <item>，</item>
      </candidateList>
      <explain/>
      <paraID>234C8BB7</paraID>
      <start>40</start>
      <end>42</end>
      <status>unmodified</status>
      <modifiedWord/>
      <trackRevisions>false</trackRevisions>
    </reviewItem>
    <reviewItem>
      <errorID>0b52e1f9-2ced-42e6-a26f-8ba1e4fc9af1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663397BC</paraID>
      <start>0</start>
      <end>2</end>
      <status>unmodified</status>
      <modifiedWord/>
      <trackRevisions>false</trackRevisions>
    </reviewItem>
    <reviewItem>
      <errorID>e306f29f-e4a2-4fdd-9c27-f6e3e92e1d32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65B62E64</paraID>
      <start>0</start>
      <end>2</end>
      <status>unmodified</status>
      <modifiedWord/>
      <trackRevisions>false</trackRevisions>
    </reviewItem>
    <reviewItem>
      <errorID>b862a810-c9d3-4f44-9f84-53d5feca50e0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F7A0400</paraID>
      <start>0</start>
      <end>2</end>
      <status>unmodified</status>
      <modifiedWord/>
      <trackRevisions>false</trackRevisions>
    </reviewItem>
    <reviewItem>
      <errorID>5e582fe0-9a84-44b3-9f05-97daf115eaf1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4DCB51C0</paraID>
      <start>0</start>
      <end>2</end>
      <status>unmodified</status>
      <modifiedWord/>
      <trackRevisions>false</trackRevisions>
    </reviewItem>
    <reviewItem>
      <errorID>6c435c1e-0e39-49b5-8cb3-2b240274d8f8</errorID>
      <errorWord>次次</errorWord>
      <group>L1_Word</group>
      <groupName>字词问题</groupName>
      <ability>L2_Typo</ability>
      <abilityName>字词错误</abilityName>
      <candidateList>
        <item>次</item>
      </candidateList>
      <explain/>
      <paraID>7115FAE5</paraID>
      <start>30</start>
      <end>31</end>
      <status>modified</status>
      <modifiedWord>次</modifiedWord>
      <trackRevisions>false</trackRevisions>
    </reviewItem>
    <reviewItem>
      <errorID>adfc600e-262d-45df-9e7d-358a8b177b8a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5A50FD48</paraID>
      <start>32</start>
      <end>33</end>
      <status>modified</status>
      <modifiedWord>地</modifiedWord>
      <trackRevisions>false</trackRevisions>
    </reviewItem>
    <reviewItem>
      <errorID>f40a2c44-967d-4fe2-81b6-a7d302524e95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13B417D4</paraID>
      <start>16</start>
      <end>17</end>
      <status>modified</status>
      <modifiedWord>地</modifiedWord>
      <trackRevisions>false</trackRevisions>
    </reviewItem>
    <reviewItem>
      <errorID>4de3dc01-39cf-4a8a-9079-3e4a02ee77ff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64EBF903</paraID>
      <start>15</start>
      <end>16</end>
      <status>unmodified</status>
      <modifiedWord/>
      <trackRevisions>false</trackRevisions>
    </reviewItem>
    <reviewItem>
      <errorID>eccc7558-0ea4-4ed2-8aa8-6a5729728bcd</errorID>
      <errorWord>。</errorWord>
      <group>L1_Punc</group>
      <groupName>标点问题</groupName>
      <ability>L2_Punc</ability>
      <abilityName>标点符号检查</abilityName>
      <candidateList/>
      <explain/>
      <paraID>4E32DD64</paraID>
      <start>0</start>
      <end>1</end>
      <status>unmodified</status>
      <modifiedWord/>
      <trackRevisions>false</trackRevisions>
    </reviewItem>
    <reviewItem>
      <errorID>310b75b7-6aff-47b6-b933-abd9fcc17b01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4CA6065F</paraID>
      <start>0</start>
      <end>2</end>
      <status>unmodified</status>
      <modifiedWord/>
      <trackRevisions>false</trackRevisions>
    </reviewItem>
    <reviewItem>
      <errorID>d433b5bc-72cf-46b7-92a5-837be40fd6de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65131A14</paraID>
      <start>0</start>
      <end>2</end>
      <status>unmodified</status>
      <modifiedWord/>
      <trackRevisions>false</trackRevisions>
    </reviewItem>
    <reviewItem>
      <errorID>5c6d1af4-8bab-4070-b534-abe33014d231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2924106</paraID>
      <start>0</start>
      <end>2</end>
      <status>unmodified</status>
      <modifiedWord/>
      <trackRevisions>false</trackRevisions>
    </reviewItem>
    <reviewItem>
      <errorID>084fc7f8-957d-42a2-a53d-86c903a6a53b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4A53EB09</paraID>
      <start>0</start>
      <end>2</end>
      <status>unmodified</status>
      <modifiedWord/>
      <trackRevisions>false</trackRevisions>
    </reviewItem>
    <reviewItem>
      <errorID>dc5f1d26-4ea4-4125-8917-8f98ec01e373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1FF2BB55</paraID>
      <start>0</start>
      <end>2</end>
      <status>unmodified</status>
      <modifiedWord/>
      <trackRevisions>false</trackRevisions>
    </reviewItem>
    <reviewItem>
      <errorID>9cfb2e08-bc11-46fc-bccb-fdc71825bef4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4C97C3E1</paraID>
      <start>0</start>
      <end>2</end>
      <status>unmodified</status>
      <modifiedWord/>
      <trackRevisions>false</trackRevisions>
    </reviewItem>
    <reviewItem>
      <errorID>46a62109-feb2-4f34-a2c4-8bee81d7254c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59E4CF67</paraID>
      <start>0</start>
      <end>2</end>
      <status>unmodified</status>
      <modifiedWord/>
      <trackRevisions>false</trackRevisions>
    </reviewItem>
    <reviewItem>
      <errorID>41297415-2dbb-4596-bf95-bd3e57281bac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4FD18CEB</paraID>
      <start>0</start>
      <end>3</end>
      <status>unmodified</status>
      <modifiedWord/>
      <trackRevisions>false</trackRevisions>
    </reviewItem>
    <reviewItem>
      <errorID>8f966922-3057-4c8f-8603-fd85712be015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41B905B6</paraID>
      <start>0</start>
      <end>3</end>
      <status>unmodified</status>
      <modifiedWord/>
      <trackRevisions>false</trackRevisions>
    </reviewItem>
    <reviewItem>
      <errorID>05749f85-9b16-48d7-839a-916279d11d95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57B26721</paraID>
      <start>0</start>
      <end>3</end>
      <status>unmodified</status>
      <modifiedWord/>
      <trackRevisions>false</trackRevisions>
    </reviewItem>
    <reviewItem>
      <errorID>0dcea08f-cf96-4ff3-a1dc-e43d75327865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6D57F62</paraID>
      <start>0</start>
      <end>3</end>
      <status>unmodified</status>
      <modifiedWord/>
      <trackRevisions>false</trackRevisions>
    </reviewItem>
    <reviewItem>
      <errorID>8d6f2d37-a6b4-4f89-8f8d-4bb15a74777f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5376D846</paraID>
      <start>0</start>
      <end>2</end>
      <status>unmodified</status>
      <modifiedWord/>
      <trackRevisions>false</trackRevisions>
    </reviewItem>
    <reviewItem>
      <errorID>49ccd87d-6135-477e-8af3-fc4997353181</errorID>
      <errorWord>(</errorWord>
      <group>L1_Format</group>
      <groupName>格式问题</groupName>
      <ability>L2_HalfPunc</ability>
      <abilityName>全半角检查</abilityName>
      <candidateList>
        <item>（</item>
      </candidateList>
      <explain>文本全半角错误。</explain>
      <paraID>5E86C5E1</paraID>
      <start>7</start>
      <end>8</end>
      <status>unmodified</status>
      <modifiedWord/>
      <trackRevisions>false</trackRevisions>
    </reviewItem>
    <reviewItem>
      <errorID>fa408ccc-93b8-4bcc-8334-d259efb14af9</errorID>
      <errorWord>)</errorWord>
      <group>L1_Format</group>
      <groupName>格式问题</groupName>
      <ability>L2_HalfPunc</ability>
      <abilityName>全半角检查</abilityName>
      <candidateList>
        <item>）</item>
      </candidateList>
      <explain>文本全半角错误。</explain>
      <paraID>5E86C5E1</paraID>
      <start>18</start>
      <end>19</end>
      <status>unmodified</status>
      <modifiedWord/>
      <trackRevisions>false</trackRevisions>
    </reviewItem>
    <reviewItem>
      <errorID>8c4b0cda-31d0-4f5a-83d5-6fd19981b20a</errorID>
      <errorWord>。。</errorWord>
      <group>L1_Punc</group>
      <groupName>标点问题</groupName>
      <ability>L2_Punc</ability>
      <abilityName>标点符号检查</abilityName>
      <candidateList>
        <item>。</item>
      </candidateList>
      <explain/>
      <paraID>47589C86</paraID>
      <start>134</start>
      <end>136</end>
      <status>unmodified</status>
      <modifiedWord/>
      <trackRevisions>false</trackRevisions>
    </reviewItem>
    <reviewItem>
      <errorID>ddc8147e-a4e8-49f9-ba27-3bccf92a66f7</errorID>
      <errorWord>（</errorWord>
      <group>L1_Punc</group>
      <groupName>标点问题</groupName>
      <ability>L2_Punc</ability>
      <abilityName>标点符号检查</abilityName>
      <candidateList/>
      <explain>同一形式括号套用。</explain>
      <paraID>121D9C4A</paraID>
      <start>43</start>
      <end>44</end>
      <status>unmodified</status>
      <modifiedWord/>
      <trackRevisions>false</trackRevisions>
    </reviewItem>
    <reviewItem>
      <errorID>c1ec8660-027c-4b5d-878e-04ad60b17560</errorID>
      <errorWord>（</errorWord>
      <group>L1_Punc</group>
      <groupName>标点问题</groupName>
      <ability>L2_Punc</ability>
      <abilityName>标点符号检查</abilityName>
      <candidateList/>
      <explain>同一形式括号套用。</explain>
      <paraID>121D9C4A</paraID>
      <start>56</start>
      <end>57</end>
      <status>unmodified</status>
      <modifiedWord/>
      <trackRevisions>false</trackRevisions>
    </reviewItem>
    <reviewItem>
      <errorID>726f7660-bf69-493e-a313-edabd7d92f0d</errorID>
      <errorWord>）</errorWord>
      <group>L1_Punc</group>
      <groupName>标点问题</groupName>
      <ability>L2_Punc</ability>
      <abilityName>标点符号检查</abilityName>
      <candidateList/>
      <explain>同一形式括号套用。</explain>
      <paraID>121D9C4A</paraID>
      <start>63</start>
      <end>64</end>
      <status>unmodified</status>
      <modifiedWord/>
      <trackRevisions>false</trackRevisions>
    </reviewItem>
    <reviewItem>
      <errorID>0bdd3c0a-965c-4b42-bd49-b1a830388765</errorID>
      <errorWord>（</errorWord>
      <group>L1_Punc</group>
      <groupName>标点问题</groupName>
      <ability>L2_Punc</ability>
      <abilityName>标点符号检查</abilityName>
      <candidateList/>
      <explain>同一形式括号套用。</explain>
      <paraID>121D9C4A</paraID>
      <start>91</start>
      <end>92</end>
      <status>unmodified</status>
      <modifiedWord/>
      <trackRevisions>false</trackRevisions>
    </reviewItem>
    <reviewItem>
      <errorID>6934cd7a-0b3e-4425-9ebd-727c889f0874</errorID>
      <errorWord>）</errorWord>
      <group>L1_Punc</group>
      <groupName>标点问题</groupName>
      <ability>L2_Punc</ability>
      <abilityName>标点符号检查</abilityName>
      <candidateList/>
      <explain>同一形式括号套用。</explain>
      <paraID>121D9C4A</paraID>
      <start>98</start>
      <end>99</end>
      <status>unmodified</status>
      <modifiedWord/>
      <trackRevisions>false</trackRevisions>
    </reviewItem>
    <reviewItem>
      <errorID>3a051712-f8ba-4a0e-82bc-5011ff05118a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6421E13A</paraID>
      <start>0</start>
      <end>2</end>
      <status>unmodified</status>
      <modifiedWord/>
      <trackRevisions>false</trackRevisions>
    </reviewItem>
    <reviewItem>
      <errorID>756cac6a-03e3-4ac7-aa07-3a15f666d17e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326E2F28</paraID>
      <start>0</start>
      <end>2</end>
      <status>unmodified</status>
      <modifiedWord/>
      <trackRevisions>false</trackRevisions>
    </reviewItem>
    <reviewItem>
      <errorID>2a974629-41ba-4791-8925-e12b668439ce</errorID>
      <errorWord>属</errorWord>
      <group>L1_Word</group>
      <groupName>字词问题</groupName>
      <ability>L2_Typo</ability>
      <abilityName>字词错误</abilityName>
      <candidateList>
        <item>属于</item>
      </candidateList>
      <explain/>
      <paraID>7D6F50EC</paraID>
      <start>91</start>
      <end>92</end>
      <status>unmodified</status>
      <modifiedWord/>
      <trackRevisions>false</trackRevisions>
    </reviewItem>
    <reviewItem>
      <errorID>432d9390-171b-47b0-a2f6-4e8804cd0aba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42F59E8C</paraID>
      <start>0</start>
      <end>2</end>
      <status>unmodified</status>
      <modifiedWord/>
      <trackRevisions>false</trackRevisions>
    </reviewItem>
    <reviewItem>
      <errorID>92215fb3-8046-47df-80f0-cd0d760fa6a8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5C7C4FD3</paraID>
      <start>0</start>
      <end>2</end>
      <status>unmodified</status>
      <modifiedWord/>
      <trackRevisions>false</trackRevisions>
    </reviewItem>
    <reviewItem>
      <errorID>2a2acfa5-3a9e-4452-832b-60097eca6f52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2BF332B4</paraID>
      <start>0</start>
      <end>2</end>
      <status>unmodified</status>
      <modifiedWord/>
      <trackRevisions>false</trackRevisions>
    </reviewItem>
    <reviewItem>
      <errorID>422d1a7f-5ab5-4ddc-96b9-b68136ea4480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5C5A1656</paraID>
      <start>0</start>
      <end>2</end>
      <status>unmodified</status>
      <modifiedWord/>
      <trackRevisions>false</trackRevisions>
    </reviewItem>
    <reviewItem>
      <errorID>b15c4b94-76bd-4462-895e-89777104abed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7BF14A83</paraID>
      <start>0</start>
      <end>2</end>
      <status>unmodified</status>
      <modifiedWord/>
      <trackRevisions>false</trackRevisions>
    </reviewItem>
    <reviewItem>
      <errorID>67f31b07-a24e-4462-9ce4-4ca7a665b715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18DDCB2B</paraID>
      <start>0</start>
      <end>2</end>
      <status>unmodified</status>
      <modifiedWord/>
      <trackRevisions>false</trackRevisions>
    </reviewItem>
    <reviewItem>
      <errorID>86bd0f65-9d62-4842-a494-61ad147c96b5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5D7AC0CB</paraID>
      <start>0</start>
      <end>2</end>
      <status>unmodified</status>
      <modifiedWord/>
      <trackRevisions>false</trackRevisions>
    </reviewItem>
    <reviewItem>
      <errorID>d40b9da0-b4bc-416f-8f00-10c6eed5ca1a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4184E91D</paraID>
      <start>0</start>
      <end>2</end>
      <status>unmodified</status>
      <modifiedWord/>
      <trackRevisions>false</trackRevisions>
    </reviewItem>
    <reviewItem>
      <errorID>059f976e-ad45-43fd-9e4c-2542f01c6f0f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7B1A7415</paraID>
      <start>0</start>
      <end>2</end>
      <status>unmodified</status>
      <modifiedWord/>
      <trackRevisions>false</trackRevisions>
    </reviewItem>
    <reviewItem>
      <errorID>86ed6d04-25e2-4848-b166-093501a9f94e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48E8A69C</paraID>
      <start>0</start>
      <end>2</end>
      <status>unmodified</status>
      <modifiedWord/>
      <trackRevisions>false</trackRevisions>
    </reviewItem>
    <reviewItem>
      <errorID>02020bc9-64f5-4bab-8f34-98e27f9b9511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71BD875C</paraID>
      <start>0</start>
      <end>2</end>
      <status>unmodified</status>
      <modifiedWord/>
      <trackRevisions>false</trackRevisions>
    </reviewItem>
    <reviewItem>
      <errorID>b8df1432-6696-4bf5-a1fc-c0fde3917c58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24EEB3C1</paraID>
      <start>0</start>
      <end>2</end>
      <status>unmodified</status>
      <modifiedWord/>
      <trackRevisions>false</trackRevisions>
    </reviewItem>
    <reviewItem>
      <errorID>e9edcba2-490e-45ef-92a9-3d11e0c8f55c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5840D089</paraID>
      <start>4</start>
      <end>6</end>
      <status>unmodified</status>
      <modifiedWord/>
      <trackRevisions>false</trackRevisions>
    </reviewItem>
    <reviewItem>
      <errorID>ab46e212-b200-4915-bc8c-4d98ab50850f</errorID>
      <errorWord>（</errorWord>
      <group>L1_Punc</group>
      <groupName>标点问题</groupName>
      <ability>L2_Punc</ability>
      <abilityName>标点符号检查</abilityName>
      <candidateList/>
      <explain/>
      <paraID> D573CEC</paraID>
      <start>2</start>
      <end>3</end>
      <status>unmodified</status>
      <modifiedWord/>
      <trackRevisions>false</trackRevisions>
    </reviewItem>
    <reviewItem>
      <errorID>a910ec9c-cd96-41c7-b810-8c7c25e2b48b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382CF53A</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15C8F92-5E6A-41E9-BC41-B00881D3D0DA}"/>
</file>

<file path=customXml/itemProps2.xml><?xml version="1.0" encoding="utf-8"?>
<ds:datastoreItem xmlns:ds="http://schemas.openxmlformats.org/officeDocument/2006/customXml" ds:itemID="{41A5E22E-ED76-4B82-BA73-6730AB9B5AA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张娜娜</cp:lastModifiedBy>
  <cp:revision>287</cp:revision>
  <dcterms:created xsi:type="dcterms:W3CDTF">2024-06-12T01:12:00Z</dcterms:created>
  <dcterms:modified xsi:type="dcterms:W3CDTF">2025-12-29T06:58:52Z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B41D8788282C49C1960FE63C64DC8216_13</vt:lpwstr>
  </property>
  <property fmtid="{D5CDD505-2E9C-101B-9397-08002B2CF9AE}" pid="4" name="KSOTemplateDocerSaveRecord">
    <vt:lpwstr>eyJoZGlkIjoiYjdmYzZmYjk4MmQ5Zjg1MjRmYTJkOTFlZTY5NGIyYjMiLCJ1c2VySWQiOiI0NDIwMTEwMDIifQ==</vt:lpwstr>
  </property>
</Properties>
</file>